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52D" w:rsidRDefault="0093052D" w:rsidP="0093052D">
      <w:pPr>
        <w:spacing w:line="480" w:lineRule="exact"/>
        <w:ind w:firstLineChars="200" w:firstLine="420"/>
        <w:jc w:val="center"/>
        <w:rPr>
          <w:rFonts w:ascii="宋体" w:hAnsi="宋体" w:cs="宋体"/>
          <w:b/>
          <w:bCs/>
          <w:sz w:val="30"/>
          <w:szCs w:val="30"/>
        </w:rPr>
      </w:pPr>
      <w:r w:rsidRPr="0093052D">
        <w:fldChar w:fldCharType="begin"/>
      </w:r>
      <w:r w:rsidRPr="0093052D">
        <w:instrText xml:space="preserve"> </w:instrText>
      </w:r>
      <w:r w:rsidRPr="0093052D">
        <w:rPr>
          <w:rFonts w:hint="eastAsia"/>
        </w:rPr>
        <w:instrText>HYPERLINK "file:///\\\\192.168.0.111\\</w:instrText>
      </w:r>
      <w:r w:rsidRPr="0093052D">
        <w:rPr>
          <w:rFonts w:hint="eastAsia"/>
        </w:rPr>
        <w:instrText>共享文件</w:instrText>
      </w:r>
      <w:r w:rsidRPr="0093052D">
        <w:rPr>
          <w:rFonts w:hint="eastAsia"/>
        </w:rPr>
        <w:instrText>\\</w:instrText>
      </w:r>
      <w:r w:rsidRPr="0093052D">
        <w:rPr>
          <w:rFonts w:hint="eastAsia"/>
        </w:rPr>
        <w:instrText>拟处理</w:instrText>
      </w:r>
      <w:r w:rsidRPr="0093052D">
        <w:rPr>
          <w:rFonts w:hint="eastAsia"/>
        </w:rPr>
        <w:instrText>\\1%20%20</w:instrText>
      </w:r>
      <w:r w:rsidRPr="0093052D">
        <w:rPr>
          <w:rFonts w:hint="eastAsia"/>
        </w:rPr>
        <w:instrText>孙娇</w:instrText>
      </w:r>
      <w:r w:rsidRPr="0093052D">
        <w:rPr>
          <w:rFonts w:hint="eastAsia"/>
        </w:rPr>
        <w:instrText>\\3-2</w:instrText>
      </w:r>
      <w:r w:rsidRPr="0093052D">
        <w:rPr>
          <w:rFonts w:hint="eastAsia"/>
        </w:rPr>
        <w:instrText>【徐潘】</w:instrText>
      </w:r>
      <w:r w:rsidRPr="0093052D">
        <w:rPr>
          <w:rFonts w:hint="eastAsia"/>
        </w:rPr>
        <w:instrText>2021</w:instrText>
      </w:r>
      <w:r w:rsidRPr="0093052D">
        <w:rPr>
          <w:rFonts w:hint="eastAsia"/>
        </w:rPr>
        <w:instrText>常州市干线公路养护第三方检查项目【</w:instrText>
      </w:r>
      <w:r w:rsidRPr="0093052D">
        <w:rPr>
          <w:rFonts w:hint="eastAsia"/>
        </w:rPr>
        <w:instrText>3.22%2014</w:instrText>
      </w:r>
      <w:r w:rsidRPr="0093052D">
        <w:rPr>
          <w:rFonts w:hint="eastAsia"/>
        </w:rPr>
        <w:instrText>：</w:instrText>
      </w:r>
      <w:r w:rsidRPr="0093052D">
        <w:rPr>
          <w:rFonts w:hint="eastAsia"/>
        </w:rPr>
        <w:instrText>00</w:instrText>
      </w:r>
      <w:r w:rsidRPr="0093052D">
        <w:rPr>
          <w:rFonts w:hint="eastAsia"/>
        </w:rPr>
        <w:instrText>】</w:instrText>
      </w:r>
      <w:r w:rsidRPr="0093052D">
        <w:rPr>
          <w:rFonts w:hint="eastAsia"/>
        </w:rPr>
        <w:instrText>\\2%20</w:instrText>
      </w:r>
      <w:r w:rsidRPr="0093052D">
        <w:rPr>
          <w:rFonts w:hint="eastAsia"/>
        </w:rPr>
        <w:instrText>竞争性磋商文件</w:instrText>
      </w:r>
      <w:r w:rsidRPr="0093052D">
        <w:rPr>
          <w:rFonts w:hint="eastAsia"/>
        </w:rPr>
        <w:instrText>\\3%202021</w:instrText>
      </w:r>
      <w:r w:rsidRPr="0093052D">
        <w:rPr>
          <w:rFonts w:hint="eastAsia"/>
        </w:rPr>
        <w:instrText>年常州市普通国省干线公路养护第三方检查项目竞争性磋商文件【</w:instrText>
      </w:r>
      <w:r w:rsidRPr="0093052D">
        <w:rPr>
          <w:rFonts w:hint="eastAsia"/>
        </w:rPr>
        <w:instrText>3.6</w:instrText>
      </w:r>
      <w:r w:rsidRPr="0093052D">
        <w:rPr>
          <w:rFonts w:hint="eastAsia"/>
        </w:rPr>
        <w:instrText>下午】</w:instrText>
      </w:r>
      <w:r w:rsidRPr="0093052D">
        <w:rPr>
          <w:rFonts w:hint="eastAsia"/>
        </w:rPr>
        <w:instrText>.docx" \l "_Toc214163640"</w:instrText>
      </w:r>
      <w:r w:rsidRPr="0093052D">
        <w:instrText xml:space="preserve"> </w:instrText>
      </w:r>
      <w:r w:rsidRPr="0093052D">
        <w:fldChar w:fldCharType="separate"/>
      </w:r>
      <w:r w:rsidRPr="0093052D">
        <w:rPr>
          <w:rStyle w:val="a5"/>
          <w:rFonts w:ascii="宋体" w:hAnsi="宋体" w:cs="宋体" w:hint="eastAsia"/>
          <w:b/>
          <w:bCs/>
          <w:color w:val="auto"/>
          <w:sz w:val="30"/>
          <w:szCs w:val="30"/>
          <w:u w:val="none"/>
        </w:rPr>
        <w:t>评审办法和</w:t>
      </w:r>
      <w:r w:rsidRPr="0093052D">
        <w:fldChar w:fldCharType="end"/>
      </w:r>
      <w:r>
        <w:rPr>
          <w:rFonts w:ascii="宋体" w:hAnsi="宋体" w:cs="宋体" w:hint="eastAsia"/>
          <w:b/>
          <w:bCs/>
          <w:sz w:val="30"/>
          <w:szCs w:val="30"/>
        </w:rPr>
        <w:t>评审标准</w:t>
      </w:r>
    </w:p>
    <w:p w:rsidR="0093052D" w:rsidRDefault="0093052D" w:rsidP="0093052D">
      <w:pPr>
        <w:spacing w:line="400" w:lineRule="exact"/>
        <w:ind w:firstLineChars="200" w:firstLine="420"/>
        <w:rPr>
          <w:rFonts w:ascii="宋体" w:hAnsi="宋体" w:cs="宋体"/>
          <w:szCs w:val="21"/>
        </w:rPr>
      </w:pPr>
    </w:p>
    <w:p w:rsidR="00B2616D" w:rsidRDefault="00B2616D" w:rsidP="00B2616D">
      <w:pPr>
        <w:pStyle w:val="2"/>
        <w:jc w:val="both"/>
        <w:rPr>
          <w:rFonts w:ascii="宋体" w:eastAsia="宋体"/>
          <w:sz w:val="21"/>
          <w:szCs w:val="21"/>
        </w:rPr>
      </w:pPr>
      <w:r>
        <w:rPr>
          <w:rFonts w:ascii="宋体" w:eastAsia="宋体" w:hint="eastAsia"/>
          <w:sz w:val="21"/>
          <w:szCs w:val="21"/>
        </w:rPr>
        <w:t>一、评审办法</w:t>
      </w:r>
    </w:p>
    <w:p w:rsidR="00B2616D" w:rsidRDefault="00B2616D" w:rsidP="00B2616D">
      <w:pPr>
        <w:spacing w:line="400" w:lineRule="exact"/>
        <w:ind w:firstLineChars="200" w:firstLine="420"/>
        <w:rPr>
          <w:rFonts w:ascii="宋体" w:hAnsi="宋体" w:hint="eastAsia"/>
          <w:szCs w:val="21"/>
        </w:rPr>
      </w:pPr>
      <w:r>
        <w:rPr>
          <w:rFonts w:ascii="宋体" w:hAnsi="宋体" w:cs="宋体" w:hint="eastAsia"/>
          <w:szCs w:val="21"/>
        </w:rPr>
        <w:t>本次招标采用综合评分法，将供应商资质条件、对本项目的研究、价格等各项因素作为评价的基础，综合评选出最佳投标方案。每一供应商的最终得分为所有招标小组成员给其评分的算数平均值（保留2位小数）。评标委员按照评标标准评定供应商的分值,按最终评审分由高到低顺序排列。得分相同的，按投标</w:t>
      </w:r>
      <w:r>
        <w:rPr>
          <w:rFonts w:ascii="宋体" w:hAnsi="宋体" w:cs="宋体" w:hint="eastAsia"/>
          <w:kern w:val="0"/>
          <w:szCs w:val="21"/>
        </w:rPr>
        <w:t>最后报价</w:t>
      </w:r>
      <w:r>
        <w:rPr>
          <w:rFonts w:ascii="宋体" w:hAnsi="宋体" w:cs="宋体" w:hint="eastAsia"/>
          <w:szCs w:val="21"/>
        </w:rPr>
        <w:t>由低到高顺序排列。得分且投标报价相同的，由采购人现场抽签决定第一中标候选人。磋商小组共同认定的客观分评审部分，需磋商小组成员共同讨论、独立打分，存在不同意见的，磋商小组成员分别</w:t>
      </w:r>
      <w:proofErr w:type="gramStart"/>
      <w:r>
        <w:rPr>
          <w:rFonts w:ascii="宋体" w:hAnsi="宋体" w:cs="宋体" w:hint="eastAsia"/>
          <w:szCs w:val="21"/>
        </w:rPr>
        <w:t>作出</w:t>
      </w:r>
      <w:proofErr w:type="gramEnd"/>
      <w:r>
        <w:rPr>
          <w:rFonts w:ascii="宋体" w:hAnsi="宋体" w:cs="宋体" w:hint="eastAsia"/>
          <w:szCs w:val="21"/>
        </w:rPr>
        <w:t>书面说明。</w:t>
      </w:r>
    </w:p>
    <w:p w:rsidR="00B2616D" w:rsidRDefault="00B2616D" w:rsidP="00B2616D">
      <w:pPr>
        <w:pStyle w:val="2"/>
        <w:spacing w:line="360" w:lineRule="auto"/>
        <w:jc w:val="both"/>
        <w:rPr>
          <w:rFonts w:ascii="宋体" w:eastAsia="宋体" w:hint="eastAsia"/>
          <w:sz w:val="21"/>
          <w:szCs w:val="21"/>
        </w:rPr>
      </w:pPr>
      <w:r>
        <w:rPr>
          <w:rFonts w:ascii="宋体" w:eastAsia="宋体" w:hint="eastAsia"/>
          <w:sz w:val="21"/>
          <w:szCs w:val="21"/>
        </w:rPr>
        <w:t>二、评分细则</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36"/>
        <w:gridCol w:w="1295"/>
        <w:gridCol w:w="6176"/>
      </w:tblGrid>
      <w:tr w:rsidR="00B2616D" w:rsidTr="00B2616D">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B2616D" w:rsidRDefault="00B2616D">
            <w:pPr>
              <w:jc w:val="center"/>
              <w:rPr>
                <w:rFonts w:ascii="宋体" w:hAnsi="宋体"/>
                <w:szCs w:val="21"/>
              </w:rPr>
            </w:pPr>
            <w:r>
              <w:rPr>
                <w:rFonts w:ascii="宋体" w:hAnsi="宋体" w:hint="eastAsia"/>
                <w:szCs w:val="21"/>
              </w:rPr>
              <w:t>序号</w:t>
            </w:r>
          </w:p>
        </w:tc>
        <w:tc>
          <w:tcPr>
            <w:tcW w:w="1735" w:type="dxa"/>
            <w:tcBorders>
              <w:top w:val="single" w:sz="4" w:space="0" w:color="auto"/>
              <w:left w:val="single" w:sz="4" w:space="0" w:color="auto"/>
              <w:bottom w:val="single" w:sz="4" w:space="0" w:color="auto"/>
              <w:right w:val="single" w:sz="4" w:space="0" w:color="auto"/>
            </w:tcBorders>
            <w:vAlign w:val="center"/>
            <w:hideMark/>
          </w:tcPr>
          <w:p w:rsidR="00B2616D" w:rsidRDefault="00B2616D">
            <w:pPr>
              <w:jc w:val="center"/>
              <w:rPr>
                <w:rFonts w:ascii="宋体" w:hAnsi="宋体"/>
                <w:szCs w:val="21"/>
              </w:rPr>
            </w:pPr>
            <w:r>
              <w:rPr>
                <w:rFonts w:ascii="宋体" w:hAnsi="宋体" w:hint="eastAsia"/>
                <w:szCs w:val="21"/>
              </w:rPr>
              <w:t>评分因素</w:t>
            </w:r>
          </w:p>
        </w:tc>
        <w:tc>
          <w:tcPr>
            <w:tcW w:w="1295" w:type="dxa"/>
            <w:tcBorders>
              <w:top w:val="single" w:sz="4" w:space="0" w:color="auto"/>
              <w:left w:val="single" w:sz="4" w:space="0" w:color="auto"/>
              <w:bottom w:val="single" w:sz="4" w:space="0" w:color="auto"/>
              <w:right w:val="single" w:sz="4" w:space="0" w:color="auto"/>
            </w:tcBorders>
            <w:vAlign w:val="center"/>
            <w:hideMark/>
          </w:tcPr>
          <w:p w:rsidR="00B2616D" w:rsidRDefault="00B2616D">
            <w:pPr>
              <w:jc w:val="center"/>
              <w:rPr>
                <w:rFonts w:ascii="宋体" w:hAnsi="宋体"/>
                <w:szCs w:val="21"/>
              </w:rPr>
            </w:pPr>
            <w:r>
              <w:rPr>
                <w:rFonts w:ascii="宋体" w:hAnsi="宋体" w:hint="eastAsia"/>
                <w:szCs w:val="21"/>
              </w:rPr>
              <w:t>分值</w:t>
            </w:r>
          </w:p>
        </w:tc>
        <w:tc>
          <w:tcPr>
            <w:tcW w:w="6174" w:type="dxa"/>
            <w:tcBorders>
              <w:top w:val="single" w:sz="4" w:space="0" w:color="auto"/>
              <w:left w:val="single" w:sz="4" w:space="0" w:color="auto"/>
              <w:bottom w:val="single" w:sz="4" w:space="0" w:color="auto"/>
              <w:right w:val="single" w:sz="4" w:space="0" w:color="auto"/>
            </w:tcBorders>
            <w:vAlign w:val="center"/>
            <w:hideMark/>
          </w:tcPr>
          <w:p w:rsidR="00B2616D" w:rsidRDefault="00B2616D">
            <w:pPr>
              <w:jc w:val="center"/>
              <w:rPr>
                <w:rFonts w:ascii="宋体" w:hAnsi="宋体"/>
                <w:szCs w:val="21"/>
              </w:rPr>
            </w:pPr>
            <w:r>
              <w:rPr>
                <w:rFonts w:ascii="宋体" w:hAnsi="宋体" w:hint="eastAsia"/>
                <w:szCs w:val="21"/>
              </w:rPr>
              <w:t>评分标准</w:t>
            </w:r>
          </w:p>
        </w:tc>
      </w:tr>
      <w:tr w:rsidR="00B2616D" w:rsidTr="00B2616D">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B2616D" w:rsidRDefault="00B2616D">
            <w:pPr>
              <w:jc w:val="center"/>
              <w:rPr>
                <w:rFonts w:ascii="宋体" w:hAnsi="宋体"/>
                <w:szCs w:val="21"/>
              </w:rPr>
            </w:pPr>
            <w:r>
              <w:rPr>
                <w:rFonts w:ascii="宋体" w:hAnsi="宋体" w:hint="eastAsia"/>
                <w:szCs w:val="21"/>
              </w:rPr>
              <w:t>1</w:t>
            </w:r>
          </w:p>
        </w:tc>
        <w:tc>
          <w:tcPr>
            <w:tcW w:w="1735" w:type="dxa"/>
            <w:tcBorders>
              <w:top w:val="single" w:sz="4" w:space="0" w:color="auto"/>
              <w:left w:val="single" w:sz="4" w:space="0" w:color="auto"/>
              <w:bottom w:val="single" w:sz="4" w:space="0" w:color="auto"/>
              <w:right w:val="single" w:sz="4" w:space="0" w:color="auto"/>
            </w:tcBorders>
            <w:vAlign w:val="center"/>
            <w:hideMark/>
          </w:tcPr>
          <w:p w:rsidR="00B2616D" w:rsidRDefault="00B2616D">
            <w:pPr>
              <w:jc w:val="center"/>
              <w:rPr>
                <w:rFonts w:ascii="宋体" w:hAnsi="宋体"/>
                <w:szCs w:val="21"/>
              </w:rPr>
            </w:pPr>
            <w:r>
              <w:rPr>
                <w:rFonts w:ascii="宋体" w:hAnsi="宋体" w:hint="eastAsia"/>
                <w:szCs w:val="21"/>
              </w:rPr>
              <w:t>价格分（40分）</w:t>
            </w:r>
          </w:p>
        </w:tc>
        <w:tc>
          <w:tcPr>
            <w:tcW w:w="1295" w:type="dxa"/>
            <w:tcBorders>
              <w:top w:val="single" w:sz="4" w:space="0" w:color="auto"/>
              <w:left w:val="single" w:sz="4" w:space="0" w:color="auto"/>
              <w:bottom w:val="single" w:sz="4" w:space="0" w:color="auto"/>
              <w:right w:val="single" w:sz="4" w:space="0" w:color="auto"/>
            </w:tcBorders>
            <w:vAlign w:val="center"/>
            <w:hideMark/>
          </w:tcPr>
          <w:p w:rsidR="00B2616D" w:rsidRDefault="00B2616D">
            <w:pPr>
              <w:jc w:val="center"/>
              <w:rPr>
                <w:rFonts w:ascii="宋体" w:hAnsi="宋体"/>
                <w:szCs w:val="21"/>
              </w:rPr>
            </w:pPr>
            <w:r>
              <w:rPr>
                <w:rFonts w:ascii="宋体" w:hAnsi="宋体" w:hint="eastAsia"/>
                <w:szCs w:val="21"/>
              </w:rPr>
              <w:t>40分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B2616D" w:rsidRDefault="00B2616D">
            <w:pPr>
              <w:widowControl/>
              <w:spacing w:line="300" w:lineRule="exact"/>
              <w:rPr>
                <w:rFonts w:ascii="宋体" w:hAnsi="宋体" w:cs="宋体"/>
                <w:szCs w:val="21"/>
              </w:rPr>
            </w:pPr>
            <w:r>
              <w:rPr>
                <w:rFonts w:ascii="宋体" w:hAnsi="宋体" w:cs="宋体" w:hint="eastAsia"/>
                <w:szCs w:val="21"/>
              </w:rPr>
              <w:t>满足磋商文件要求且响应文件最后投标报价最低的磋商报价为磋商基准价，其价格分为满分，其他供应商的价格</w:t>
            </w:r>
            <w:proofErr w:type="gramStart"/>
            <w:r>
              <w:rPr>
                <w:rFonts w:ascii="宋体" w:hAnsi="宋体" w:cs="宋体" w:hint="eastAsia"/>
                <w:szCs w:val="21"/>
              </w:rPr>
              <w:t>分统一</w:t>
            </w:r>
            <w:proofErr w:type="gramEnd"/>
            <w:r>
              <w:rPr>
                <w:rFonts w:ascii="宋体" w:hAnsi="宋体" w:cs="宋体" w:hint="eastAsia"/>
                <w:szCs w:val="21"/>
              </w:rPr>
              <w:t>按照下列公式计算：</w:t>
            </w:r>
          </w:p>
          <w:p w:rsidR="00B2616D" w:rsidRDefault="00B2616D">
            <w:pPr>
              <w:jc w:val="left"/>
              <w:rPr>
                <w:rFonts w:ascii="宋体" w:hAnsi="宋体"/>
                <w:szCs w:val="21"/>
              </w:rPr>
            </w:pPr>
            <w:r>
              <w:rPr>
                <w:rFonts w:ascii="宋体" w:hAnsi="宋体" w:cs="宋体" w:hint="eastAsia"/>
                <w:szCs w:val="21"/>
              </w:rPr>
              <w:t>磋商报价得分=（磋商基准价/最后磋商报价）×40</w:t>
            </w:r>
          </w:p>
        </w:tc>
      </w:tr>
      <w:tr w:rsidR="00B2616D" w:rsidTr="00B2616D">
        <w:trPr>
          <w:trHeight w:val="680"/>
          <w:jc w:val="center"/>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B2616D" w:rsidRDefault="00B2616D">
            <w:pPr>
              <w:jc w:val="center"/>
              <w:rPr>
                <w:rFonts w:ascii="宋体" w:hAnsi="宋体"/>
                <w:szCs w:val="21"/>
              </w:rPr>
            </w:pPr>
            <w:r>
              <w:rPr>
                <w:rFonts w:ascii="宋体" w:hAnsi="宋体" w:hint="eastAsia"/>
                <w:szCs w:val="21"/>
              </w:rPr>
              <w:t>2</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B2616D" w:rsidRDefault="00B2616D">
            <w:pPr>
              <w:adjustRightInd w:val="0"/>
              <w:snapToGrid w:val="0"/>
              <w:jc w:val="center"/>
              <w:rPr>
                <w:rFonts w:ascii="宋体" w:hAnsi="宋体"/>
                <w:snapToGrid w:val="0"/>
                <w:kern w:val="0"/>
                <w:szCs w:val="21"/>
              </w:rPr>
            </w:pPr>
            <w:r>
              <w:rPr>
                <w:rFonts w:ascii="宋体" w:hAnsi="宋体" w:hint="eastAsia"/>
                <w:snapToGrid w:val="0"/>
                <w:kern w:val="0"/>
                <w:szCs w:val="21"/>
              </w:rPr>
              <w:t>服务方案及相关制度措施</w:t>
            </w:r>
          </w:p>
          <w:p w:rsidR="00B2616D" w:rsidRDefault="00B2616D">
            <w:pPr>
              <w:adjustRightInd w:val="0"/>
              <w:snapToGrid w:val="0"/>
              <w:jc w:val="center"/>
              <w:rPr>
                <w:rFonts w:ascii="宋体" w:hAnsi="宋体" w:cs="宋体"/>
                <w:b/>
                <w:szCs w:val="21"/>
              </w:rPr>
            </w:pPr>
            <w:r>
              <w:rPr>
                <w:rFonts w:ascii="宋体" w:hAnsi="宋体" w:hint="eastAsia"/>
                <w:snapToGrid w:val="0"/>
                <w:kern w:val="0"/>
                <w:szCs w:val="21"/>
              </w:rPr>
              <w:t>（15分）</w:t>
            </w:r>
          </w:p>
        </w:tc>
        <w:tc>
          <w:tcPr>
            <w:tcW w:w="1295" w:type="dxa"/>
            <w:tcBorders>
              <w:top w:val="single" w:sz="4" w:space="0" w:color="auto"/>
              <w:left w:val="single" w:sz="4" w:space="0" w:color="auto"/>
              <w:bottom w:val="single" w:sz="4" w:space="0" w:color="auto"/>
              <w:right w:val="single" w:sz="4" w:space="0" w:color="auto"/>
            </w:tcBorders>
            <w:vAlign w:val="center"/>
            <w:hideMark/>
          </w:tcPr>
          <w:p w:rsidR="00B2616D" w:rsidRDefault="00B2616D">
            <w:pPr>
              <w:spacing w:line="300" w:lineRule="exact"/>
              <w:jc w:val="center"/>
              <w:rPr>
                <w:rFonts w:ascii="宋体" w:hAnsi="宋体" w:cs="宋体"/>
              </w:rPr>
            </w:pPr>
            <w:r>
              <w:rPr>
                <w:rFonts w:ascii="宋体" w:hAnsi="宋体" w:cs="宋体" w:hint="eastAsia"/>
              </w:rPr>
              <w:t>10分</w:t>
            </w:r>
          </w:p>
          <w:p w:rsidR="00B2616D" w:rsidRDefault="00B2616D">
            <w:pPr>
              <w:jc w:val="center"/>
              <w:rPr>
                <w:rFonts w:ascii="宋体" w:hAnsi="宋体" w:cs="Arial"/>
                <w:szCs w:val="21"/>
              </w:rPr>
            </w:pPr>
            <w:r>
              <w:rPr>
                <w:rFonts w:ascii="宋体" w:hAnsi="宋体" w:cs="宋体" w:hint="eastAsia"/>
              </w:rPr>
              <w:t>(0,4,8,10)</w:t>
            </w:r>
          </w:p>
        </w:tc>
        <w:tc>
          <w:tcPr>
            <w:tcW w:w="6174" w:type="dxa"/>
            <w:tcBorders>
              <w:top w:val="single" w:sz="4" w:space="0" w:color="auto"/>
              <w:left w:val="single" w:sz="4" w:space="0" w:color="auto"/>
              <w:bottom w:val="single" w:sz="4" w:space="0" w:color="auto"/>
              <w:right w:val="single" w:sz="4" w:space="0" w:color="auto"/>
            </w:tcBorders>
            <w:vAlign w:val="center"/>
            <w:hideMark/>
          </w:tcPr>
          <w:p w:rsidR="00B2616D" w:rsidRDefault="00B2616D">
            <w:pPr>
              <w:jc w:val="left"/>
              <w:rPr>
                <w:rFonts w:ascii="宋体" w:hAnsi="宋体"/>
                <w:b/>
              </w:rPr>
            </w:pPr>
            <w:r>
              <w:rPr>
                <w:rFonts w:ascii="宋体" w:hAnsi="宋体" w:hint="eastAsia"/>
                <w:b/>
              </w:rPr>
              <w:t>针对本项目的服务特点、难点分析及相应措施</w:t>
            </w:r>
          </w:p>
          <w:p w:rsidR="00B2616D" w:rsidRDefault="00B2616D">
            <w:pPr>
              <w:spacing w:line="360" w:lineRule="atLeast"/>
              <w:jc w:val="left"/>
              <w:rPr>
                <w:rFonts w:ascii="宋体" w:hAnsi="宋体"/>
              </w:rPr>
            </w:pPr>
            <w:r>
              <w:rPr>
                <w:rFonts w:ascii="宋体" w:hAnsi="宋体" w:hint="eastAsia"/>
              </w:rPr>
              <w:t>服务特点、难点定位准确、分析合理、措施得力得10分，较好7分，一般3分，较差或无0分。</w:t>
            </w:r>
          </w:p>
        </w:tc>
      </w:tr>
      <w:tr w:rsidR="00B2616D" w:rsidTr="00B2616D">
        <w:trPr>
          <w:trHeight w:val="680"/>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2616D" w:rsidRDefault="00B2616D">
            <w:pPr>
              <w:widowControl/>
              <w:jc w:val="left"/>
              <w:rPr>
                <w:rFonts w:ascii="宋体" w:hAnsi="宋体"/>
                <w:szCs w:val="21"/>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B2616D" w:rsidRDefault="00B2616D">
            <w:pPr>
              <w:widowControl/>
              <w:jc w:val="left"/>
              <w:rPr>
                <w:rFonts w:ascii="宋体" w:hAnsi="宋体" w:cs="宋体"/>
                <w:b/>
                <w:szCs w:val="21"/>
              </w:rPr>
            </w:pPr>
          </w:p>
        </w:tc>
        <w:tc>
          <w:tcPr>
            <w:tcW w:w="1295" w:type="dxa"/>
            <w:tcBorders>
              <w:top w:val="single" w:sz="4" w:space="0" w:color="auto"/>
              <w:left w:val="single" w:sz="4" w:space="0" w:color="auto"/>
              <w:bottom w:val="single" w:sz="4" w:space="0" w:color="auto"/>
              <w:right w:val="single" w:sz="4" w:space="0" w:color="auto"/>
            </w:tcBorders>
            <w:vAlign w:val="center"/>
            <w:hideMark/>
          </w:tcPr>
          <w:p w:rsidR="00B2616D" w:rsidRDefault="00B2616D">
            <w:pPr>
              <w:spacing w:line="300" w:lineRule="exact"/>
              <w:jc w:val="center"/>
              <w:rPr>
                <w:rFonts w:ascii="宋体" w:hAnsi="宋体" w:cs="宋体"/>
              </w:rPr>
            </w:pPr>
            <w:r>
              <w:rPr>
                <w:rFonts w:ascii="宋体" w:hAnsi="宋体" w:cs="宋体" w:hint="eastAsia"/>
              </w:rPr>
              <w:t>5分</w:t>
            </w:r>
          </w:p>
          <w:p w:rsidR="00B2616D" w:rsidRDefault="00B2616D">
            <w:pPr>
              <w:jc w:val="center"/>
              <w:rPr>
                <w:rFonts w:ascii="宋体" w:hAnsi="宋体" w:cs="Arial"/>
                <w:szCs w:val="21"/>
              </w:rPr>
            </w:pPr>
            <w:r>
              <w:rPr>
                <w:rFonts w:ascii="宋体" w:hAnsi="宋体" w:cs="宋体" w:hint="eastAsia"/>
              </w:rPr>
              <w:t>(0,3,5)</w:t>
            </w:r>
          </w:p>
        </w:tc>
        <w:tc>
          <w:tcPr>
            <w:tcW w:w="6174" w:type="dxa"/>
            <w:tcBorders>
              <w:top w:val="single" w:sz="4" w:space="0" w:color="auto"/>
              <w:left w:val="single" w:sz="4" w:space="0" w:color="auto"/>
              <w:bottom w:val="single" w:sz="4" w:space="0" w:color="auto"/>
              <w:right w:val="single" w:sz="4" w:space="0" w:color="auto"/>
            </w:tcBorders>
            <w:vAlign w:val="center"/>
            <w:hideMark/>
          </w:tcPr>
          <w:p w:rsidR="00B2616D" w:rsidRDefault="00B2616D">
            <w:pPr>
              <w:jc w:val="left"/>
              <w:rPr>
                <w:rFonts w:ascii="宋体" w:hAnsi="宋体"/>
                <w:b/>
              </w:rPr>
            </w:pPr>
            <w:r>
              <w:rPr>
                <w:rFonts w:ascii="宋体" w:hAnsi="宋体" w:hint="eastAsia"/>
                <w:b/>
                <w:szCs w:val="21"/>
              </w:rPr>
              <w:t>应急预案及后续服务</w:t>
            </w:r>
          </w:p>
          <w:p w:rsidR="00B2616D" w:rsidRDefault="00B2616D">
            <w:pPr>
              <w:pStyle w:val="3"/>
              <w:spacing w:before="0" w:after="0" w:line="240" w:lineRule="auto"/>
              <w:rPr>
                <w:rFonts w:ascii="宋体" w:hAnsi="宋体"/>
                <w:b w:val="0"/>
                <w:sz w:val="21"/>
                <w:szCs w:val="21"/>
              </w:rPr>
            </w:pPr>
            <w:r>
              <w:rPr>
                <w:rFonts w:ascii="宋体" w:hAnsi="宋体" w:hint="eastAsia"/>
                <w:b w:val="0"/>
                <w:sz w:val="21"/>
                <w:szCs w:val="21"/>
              </w:rPr>
              <w:t>据投标供应商根据自身实际情况，结合采购要求，就中标后进一步配合甲方加强整体施工工作，对质量及服务做出具体承诺科学合理得5分，一般3分，较差或无0分。</w:t>
            </w:r>
          </w:p>
        </w:tc>
      </w:tr>
      <w:tr w:rsidR="00B2616D" w:rsidTr="00B2616D">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B2616D" w:rsidRDefault="00B2616D">
            <w:pPr>
              <w:jc w:val="center"/>
              <w:rPr>
                <w:rFonts w:ascii="宋体" w:hAnsi="宋体"/>
                <w:szCs w:val="21"/>
              </w:rPr>
            </w:pPr>
            <w:r>
              <w:rPr>
                <w:rFonts w:ascii="宋体" w:hAnsi="宋体" w:hint="eastAsia"/>
                <w:szCs w:val="21"/>
              </w:rPr>
              <w:t>3</w:t>
            </w:r>
          </w:p>
        </w:tc>
        <w:tc>
          <w:tcPr>
            <w:tcW w:w="1735" w:type="dxa"/>
            <w:tcBorders>
              <w:top w:val="single" w:sz="4" w:space="0" w:color="auto"/>
              <w:left w:val="single" w:sz="4" w:space="0" w:color="auto"/>
              <w:bottom w:val="single" w:sz="4" w:space="0" w:color="auto"/>
              <w:right w:val="single" w:sz="4" w:space="0" w:color="auto"/>
            </w:tcBorders>
            <w:vAlign w:val="center"/>
            <w:hideMark/>
          </w:tcPr>
          <w:p w:rsidR="00B2616D" w:rsidRDefault="00B2616D">
            <w:pPr>
              <w:adjustRightInd w:val="0"/>
              <w:snapToGrid w:val="0"/>
              <w:jc w:val="center"/>
              <w:rPr>
                <w:rFonts w:ascii="宋体" w:hAnsi="宋体"/>
                <w:snapToGrid w:val="0"/>
                <w:kern w:val="0"/>
                <w:szCs w:val="21"/>
              </w:rPr>
            </w:pPr>
            <w:r>
              <w:rPr>
                <w:rFonts w:ascii="宋体" w:hAnsi="宋体" w:cs="宋体" w:hint="eastAsia"/>
              </w:rPr>
              <w:t>厂家技术支持</w:t>
            </w:r>
            <w:r>
              <w:rPr>
                <w:rFonts w:ascii="宋体" w:hAnsi="宋体" w:hint="eastAsia"/>
                <w:snapToGrid w:val="0"/>
                <w:kern w:val="0"/>
                <w:szCs w:val="21"/>
              </w:rPr>
              <w:t>（20分）</w:t>
            </w:r>
          </w:p>
        </w:tc>
        <w:tc>
          <w:tcPr>
            <w:tcW w:w="1295" w:type="dxa"/>
            <w:tcBorders>
              <w:top w:val="single" w:sz="4" w:space="0" w:color="auto"/>
              <w:left w:val="single" w:sz="4" w:space="0" w:color="auto"/>
              <w:bottom w:val="single" w:sz="4" w:space="0" w:color="auto"/>
              <w:right w:val="single" w:sz="4" w:space="0" w:color="auto"/>
            </w:tcBorders>
            <w:vAlign w:val="center"/>
            <w:hideMark/>
          </w:tcPr>
          <w:p w:rsidR="00B2616D" w:rsidRDefault="00B2616D">
            <w:pPr>
              <w:jc w:val="center"/>
              <w:rPr>
                <w:rFonts w:ascii="宋体" w:hAnsi="宋体" w:cs="Arial"/>
                <w:szCs w:val="21"/>
              </w:rPr>
            </w:pPr>
            <w:r>
              <w:rPr>
                <w:rFonts w:ascii="宋体" w:hAnsi="宋体" w:cs="Arial" w:hint="eastAsia"/>
                <w:szCs w:val="21"/>
              </w:rPr>
              <w:t>20分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B2616D" w:rsidRDefault="00B2616D">
            <w:pPr>
              <w:adjustRightInd w:val="0"/>
              <w:snapToGrid w:val="0"/>
              <w:spacing w:line="360" w:lineRule="exact"/>
              <w:jc w:val="left"/>
              <w:rPr>
                <w:rFonts w:ascii="宋体" w:hAnsi="宋体"/>
                <w:szCs w:val="21"/>
              </w:rPr>
            </w:pPr>
            <w:r>
              <w:rPr>
                <w:rFonts w:ascii="宋体" w:hAnsi="宋体" w:hint="eastAsia"/>
                <w:szCs w:val="21"/>
              </w:rPr>
              <w:t>供金电网安（</w:t>
            </w:r>
            <w:proofErr w:type="gramStart"/>
            <w:r>
              <w:rPr>
                <w:rFonts w:ascii="宋体" w:hAnsi="宋体" w:hint="eastAsia"/>
                <w:szCs w:val="21"/>
              </w:rPr>
              <w:t>网闸产品</w:t>
            </w:r>
            <w:proofErr w:type="gramEnd"/>
            <w:r>
              <w:rPr>
                <w:rFonts w:ascii="宋体" w:hAnsi="宋体" w:hint="eastAsia"/>
                <w:szCs w:val="21"/>
              </w:rPr>
              <w:t>）、东软（防火墙产品和SOC平台）、</w:t>
            </w:r>
            <w:proofErr w:type="spellStart"/>
            <w:r>
              <w:rPr>
                <w:rFonts w:ascii="宋体" w:hAnsi="宋体" w:hint="eastAsia"/>
                <w:szCs w:val="21"/>
              </w:rPr>
              <w:t>Netapp</w:t>
            </w:r>
            <w:proofErr w:type="spellEnd"/>
            <w:r>
              <w:rPr>
                <w:rFonts w:ascii="宋体" w:hAnsi="宋体" w:hint="eastAsia"/>
                <w:szCs w:val="21"/>
              </w:rPr>
              <w:t>（存储产品）及</w:t>
            </w:r>
            <w:proofErr w:type="gramStart"/>
            <w:r>
              <w:rPr>
                <w:rFonts w:ascii="宋体" w:hAnsi="宋体" w:hint="eastAsia"/>
                <w:szCs w:val="21"/>
              </w:rPr>
              <w:t>天融信</w:t>
            </w:r>
            <w:bookmarkStart w:id="0" w:name="_GoBack"/>
            <w:bookmarkEnd w:id="0"/>
            <w:proofErr w:type="gramEnd"/>
            <w:r>
              <w:rPr>
                <w:rFonts w:ascii="宋体" w:hAnsi="宋体" w:hint="eastAsia"/>
                <w:szCs w:val="21"/>
              </w:rPr>
              <w:t>（其他安全产品）厂家出具的针对此项目的技术服务承诺函，每提供一个得5分，最高20分。</w:t>
            </w:r>
          </w:p>
          <w:p w:rsidR="00B2616D" w:rsidRDefault="00B2616D">
            <w:pPr>
              <w:rPr>
                <w:b/>
              </w:rPr>
            </w:pPr>
            <w:r>
              <w:rPr>
                <w:rFonts w:hint="eastAsia"/>
                <w:b/>
              </w:rPr>
              <w:t>注：</w:t>
            </w:r>
            <w:r w:rsidRPr="00B2616D">
              <w:rPr>
                <w:rFonts w:hint="eastAsia"/>
                <w:b/>
              </w:rPr>
              <w:t>提供服务承诺函复印件（原件备查），</w:t>
            </w:r>
            <w:r>
              <w:rPr>
                <w:rFonts w:hint="eastAsia"/>
                <w:b/>
              </w:rPr>
              <w:t>不提供不得分。</w:t>
            </w:r>
          </w:p>
        </w:tc>
      </w:tr>
      <w:tr w:rsidR="00B2616D" w:rsidTr="00B2616D">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B2616D" w:rsidRDefault="00B2616D">
            <w:pPr>
              <w:jc w:val="center"/>
              <w:rPr>
                <w:rFonts w:ascii="宋体" w:hAnsi="宋体"/>
                <w:szCs w:val="21"/>
              </w:rPr>
            </w:pPr>
            <w:r>
              <w:rPr>
                <w:rFonts w:ascii="宋体" w:hAnsi="宋体" w:hint="eastAsia"/>
                <w:szCs w:val="21"/>
              </w:rPr>
              <w:t>4</w:t>
            </w:r>
          </w:p>
        </w:tc>
        <w:tc>
          <w:tcPr>
            <w:tcW w:w="1735" w:type="dxa"/>
            <w:tcBorders>
              <w:top w:val="single" w:sz="4" w:space="0" w:color="auto"/>
              <w:left w:val="single" w:sz="4" w:space="0" w:color="auto"/>
              <w:bottom w:val="single" w:sz="4" w:space="0" w:color="auto"/>
              <w:right w:val="single" w:sz="4" w:space="0" w:color="auto"/>
            </w:tcBorders>
            <w:vAlign w:val="center"/>
            <w:hideMark/>
          </w:tcPr>
          <w:p w:rsidR="00B2616D" w:rsidRDefault="00B2616D">
            <w:pPr>
              <w:adjustRightInd w:val="0"/>
              <w:snapToGrid w:val="0"/>
              <w:jc w:val="center"/>
              <w:rPr>
                <w:rFonts w:ascii="宋体" w:hAnsi="宋体"/>
                <w:snapToGrid w:val="0"/>
                <w:kern w:val="0"/>
                <w:szCs w:val="21"/>
              </w:rPr>
            </w:pPr>
            <w:r>
              <w:rPr>
                <w:rFonts w:ascii="宋体" w:hAnsi="宋体" w:hint="eastAsia"/>
                <w:snapToGrid w:val="0"/>
                <w:kern w:val="0"/>
                <w:szCs w:val="21"/>
              </w:rPr>
              <w:t>综合服务团队</w:t>
            </w:r>
          </w:p>
          <w:p w:rsidR="00B2616D" w:rsidRDefault="00B2616D">
            <w:pPr>
              <w:adjustRightInd w:val="0"/>
              <w:snapToGrid w:val="0"/>
              <w:jc w:val="center"/>
              <w:rPr>
                <w:rFonts w:ascii="宋体" w:hAnsi="宋体"/>
                <w:snapToGrid w:val="0"/>
                <w:kern w:val="0"/>
                <w:szCs w:val="21"/>
              </w:rPr>
            </w:pPr>
            <w:r>
              <w:rPr>
                <w:rFonts w:ascii="宋体" w:hAnsi="宋体" w:hint="eastAsia"/>
                <w:snapToGrid w:val="0"/>
                <w:kern w:val="0"/>
                <w:szCs w:val="21"/>
              </w:rPr>
              <w:t>（25分）</w:t>
            </w:r>
          </w:p>
        </w:tc>
        <w:tc>
          <w:tcPr>
            <w:tcW w:w="1295" w:type="dxa"/>
            <w:tcBorders>
              <w:top w:val="single" w:sz="4" w:space="0" w:color="auto"/>
              <w:left w:val="single" w:sz="4" w:space="0" w:color="auto"/>
              <w:bottom w:val="single" w:sz="4" w:space="0" w:color="auto"/>
              <w:right w:val="single" w:sz="4" w:space="0" w:color="auto"/>
            </w:tcBorders>
            <w:vAlign w:val="center"/>
            <w:hideMark/>
          </w:tcPr>
          <w:p w:rsidR="00B2616D" w:rsidRDefault="00B2616D">
            <w:pPr>
              <w:jc w:val="center"/>
              <w:rPr>
                <w:rFonts w:ascii="宋体" w:hAnsi="宋体" w:cs="Arial"/>
                <w:szCs w:val="21"/>
              </w:rPr>
            </w:pPr>
            <w:r>
              <w:rPr>
                <w:rFonts w:ascii="宋体" w:hAnsi="宋体" w:cs="Arial" w:hint="eastAsia"/>
                <w:szCs w:val="21"/>
              </w:rPr>
              <w:t>25分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B2616D" w:rsidRDefault="00B2616D">
            <w:pPr>
              <w:adjustRightInd w:val="0"/>
              <w:snapToGrid w:val="0"/>
              <w:spacing w:line="360" w:lineRule="exact"/>
              <w:jc w:val="left"/>
              <w:rPr>
                <w:rFonts w:ascii="宋体" w:hAnsi="宋体"/>
                <w:b/>
                <w:szCs w:val="21"/>
              </w:rPr>
            </w:pPr>
            <w:r>
              <w:rPr>
                <w:rFonts w:ascii="宋体" w:hAnsi="宋体" w:hint="eastAsia"/>
                <w:b/>
                <w:szCs w:val="21"/>
              </w:rPr>
              <w:t>项目组人员</w:t>
            </w:r>
          </w:p>
          <w:p w:rsidR="00B2616D" w:rsidRDefault="00B2616D">
            <w:pPr>
              <w:pStyle w:val="3"/>
              <w:spacing w:before="0" w:after="0" w:line="240" w:lineRule="auto"/>
              <w:rPr>
                <w:rFonts w:ascii="宋体" w:hAnsi="宋体" w:hint="eastAsia"/>
                <w:b w:val="0"/>
                <w:sz w:val="21"/>
                <w:szCs w:val="21"/>
              </w:rPr>
            </w:pPr>
            <w:r>
              <w:rPr>
                <w:rFonts w:ascii="宋体" w:hAnsi="宋体" w:hint="eastAsia"/>
                <w:b w:val="0"/>
                <w:sz w:val="21"/>
                <w:szCs w:val="21"/>
              </w:rPr>
              <w:t>①拟投入的项目组成员提供IT服务项目经理、IT服务工程师、VCP认证证书，每提供一个得5分，满分15分，不提供不得分。</w:t>
            </w:r>
          </w:p>
          <w:p w:rsidR="00B2616D" w:rsidRDefault="00B2616D">
            <w:pPr>
              <w:pStyle w:val="3"/>
              <w:spacing w:before="0" w:after="0" w:line="240" w:lineRule="auto"/>
              <w:rPr>
                <w:rFonts w:ascii="宋体" w:hAnsi="宋体" w:hint="eastAsia"/>
                <w:b w:val="0"/>
                <w:sz w:val="21"/>
                <w:szCs w:val="21"/>
              </w:rPr>
            </w:pPr>
            <w:r>
              <w:rPr>
                <w:rFonts w:ascii="宋体" w:hAnsi="宋体" w:hint="eastAsia"/>
                <w:b w:val="0"/>
                <w:sz w:val="21"/>
                <w:szCs w:val="21"/>
              </w:rPr>
              <w:t>②本项目实施团队中具备信息安全保障人员CISAW认证证书，每提供1个得5分，最高10分。</w:t>
            </w:r>
          </w:p>
          <w:p w:rsidR="00B2616D" w:rsidRDefault="00B2616D">
            <w:pPr>
              <w:rPr>
                <w:rFonts w:asciiTheme="minorEastAsia" w:eastAsiaTheme="minorEastAsia" w:hAnsiTheme="minorEastAsia" w:hint="eastAsia"/>
                <w:b/>
              </w:rPr>
            </w:pPr>
            <w:r>
              <w:rPr>
                <w:rFonts w:asciiTheme="minorEastAsia" w:eastAsiaTheme="minorEastAsia" w:hAnsiTheme="minorEastAsia" w:hint="eastAsia"/>
                <w:b/>
              </w:rPr>
              <w:t>注：1）以上证书均需提供原件核查，未提供不得分；</w:t>
            </w:r>
          </w:p>
          <w:p w:rsidR="00B2616D" w:rsidRDefault="00B2616D">
            <w:pPr>
              <w:ind w:firstLineChars="200" w:firstLine="422"/>
              <w:rPr>
                <w:rFonts w:asciiTheme="minorEastAsia" w:eastAsiaTheme="minorEastAsia" w:hAnsiTheme="minorEastAsia"/>
                <w:b/>
              </w:rPr>
            </w:pPr>
            <w:r>
              <w:rPr>
                <w:rFonts w:asciiTheme="minorEastAsia" w:eastAsiaTheme="minorEastAsia" w:hAnsiTheme="minorEastAsia" w:hint="eastAsia"/>
                <w:b/>
              </w:rPr>
              <w:t>2）供应商所提供的服务人员配置要求不得兼职，不重复得分。</w:t>
            </w:r>
          </w:p>
        </w:tc>
      </w:tr>
    </w:tbl>
    <w:p w:rsidR="00B2616D" w:rsidRDefault="00B2616D" w:rsidP="00B2616D">
      <w:pPr>
        <w:spacing w:line="360" w:lineRule="auto"/>
        <w:ind w:firstLineChars="200" w:firstLine="422"/>
        <w:rPr>
          <w:rFonts w:ascii="宋体" w:hAnsi="宋体" w:cs="宋体" w:hint="eastAsia"/>
          <w:b/>
          <w:szCs w:val="21"/>
        </w:rPr>
      </w:pPr>
      <w:r>
        <w:rPr>
          <w:rFonts w:ascii="宋体" w:hAnsi="宋体" w:cs="宋体" w:hint="eastAsia"/>
          <w:b/>
          <w:szCs w:val="21"/>
        </w:rPr>
        <w:t>注：</w:t>
      </w:r>
    </w:p>
    <w:p w:rsidR="00B2616D" w:rsidRDefault="00B2616D" w:rsidP="00B2616D">
      <w:pPr>
        <w:spacing w:line="360" w:lineRule="auto"/>
        <w:ind w:firstLineChars="200" w:firstLine="422"/>
        <w:rPr>
          <w:rFonts w:ascii="宋体" w:hAnsi="宋体" w:cs="宋体" w:hint="eastAsia"/>
          <w:b/>
          <w:szCs w:val="21"/>
        </w:rPr>
      </w:pPr>
      <w:r>
        <w:rPr>
          <w:rFonts w:ascii="宋体" w:hAnsi="宋体" w:cs="宋体" w:hint="eastAsia"/>
          <w:b/>
          <w:szCs w:val="21"/>
        </w:rPr>
        <w:t>1.服务进场时，若有服务参数未能满足磋商文件要求而中标单位未在偏离表中明确的情况，须无条件按采购人及磋商文件要求整改，否则采购人有权解除合同，同时追究中标人因此造成的损失。</w:t>
      </w:r>
    </w:p>
    <w:p w:rsidR="00B2616D" w:rsidRDefault="00B2616D" w:rsidP="00B2616D">
      <w:pPr>
        <w:spacing w:line="360" w:lineRule="auto"/>
        <w:ind w:firstLineChars="200" w:firstLine="420"/>
        <w:rPr>
          <w:rFonts w:ascii="宋体" w:hAnsi="宋体" w:cs="宋体" w:hint="eastAsia"/>
        </w:rPr>
      </w:pPr>
      <w:r>
        <w:rPr>
          <w:rFonts w:ascii="宋体" w:hAnsi="宋体" w:cs="宋体" w:hint="eastAsia"/>
        </w:rPr>
        <w:t>2.评分细则中要求提供的证明文件及资料等在响应文件中提供复印件，要求“原件核查”的材料须在投标截止前将相关原件或公证件随同响应文件一并提交以供评委会核查，过时不予接收，不提供原件核查</w:t>
      </w:r>
      <w:r>
        <w:rPr>
          <w:rFonts w:ascii="宋体" w:hAnsi="宋体" w:cs="宋体" w:hint="eastAsia"/>
        </w:rPr>
        <w:lastRenderedPageBreak/>
        <w:t>的不得分。</w:t>
      </w:r>
    </w:p>
    <w:p w:rsidR="00B2616D" w:rsidRDefault="00B2616D" w:rsidP="00B2616D">
      <w:pPr>
        <w:spacing w:line="360" w:lineRule="auto"/>
        <w:ind w:firstLineChars="200" w:firstLine="420"/>
        <w:rPr>
          <w:rFonts w:ascii="宋体" w:hAnsi="宋体" w:cs="宋体" w:hint="eastAsia"/>
        </w:rPr>
      </w:pPr>
      <w:r>
        <w:rPr>
          <w:rFonts w:ascii="宋体" w:hAnsi="宋体" w:cs="宋体" w:hint="eastAsia"/>
        </w:rPr>
        <w:t>3.评审时，未能按以上要求提供相应证明（复印件和原件、公证件）的，不作为评标依据，不得分。</w:t>
      </w:r>
    </w:p>
    <w:p w:rsidR="00B2616D" w:rsidRDefault="00B2616D" w:rsidP="00B2616D">
      <w:pPr>
        <w:spacing w:line="360" w:lineRule="auto"/>
        <w:ind w:firstLineChars="200" w:firstLine="420"/>
        <w:rPr>
          <w:rFonts w:ascii="宋体" w:hAnsi="宋体" w:cs="宋体" w:hint="eastAsia"/>
          <w:szCs w:val="21"/>
        </w:rPr>
      </w:pPr>
      <w:r>
        <w:rPr>
          <w:rFonts w:ascii="宋体" w:hAnsi="宋体" w:cs="宋体" w:hint="eastAsia"/>
          <w:szCs w:val="21"/>
        </w:rPr>
        <w:t>3.供应商按评分细则所有得分项目均视为对本次招标的承诺，中标后均作为合同的组成部分。</w:t>
      </w:r>
    </w:p>
    <w:p w:rsidR="00B2616D" w:rsidRDefault="00B2616D" w:rsidP="00B2616D">
      <w:pPr>
        <w:spacing w:line="360" w:lineRule="auto"/>
        <w:ind w:firstLineChars="200" w:firstLine="420"/>
        <w:rPr>
          <w:rFonts w:ascii="宋体" w:hAnsi="宋体" w:cs="宋体" w:hint="eastAsia"/>
          <w:szCs w:val="21"/>
        </w:rPr>
      </w:pPr>
      <w:r>
        <w:rPr>
          <w:rFonts w:ascii="宋体" w:hAnsi="宋体" w:cs="宋体" w:hint="eastAsia"/>
          <w:szCs w:val="21"/>
        </w:rPr>
        <w:t>4.为便于评分，请供应商按评分表样式，逐条列出证明材料所在页码，格式自定。</w:t>
      </w:r>
    </w:p>
    <w:p w:rsidR="00B2616D" w:rsidRDefault="00B2616D" w:rsidP="00B2616D">
      <w:pPr>
        <w:rPr>
          <w:rFonts w:ascii="宋体" w:hAnsi="宋体" w:cs="宋体" w:hint="eastAsia"/>
        </w:rPr>
      </w:pPr>
      <w:r>
        <w:rPr>
          <w:rFonts w:ascii="宋体" w:hAnsi="宋体" w:cs="宋体" w:hint="eastAsia"/>
          <w:szCs w:val="21"/>
        </w:rPr>
        <w:t>针对评分要求供应商须提供如下表：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7"/>
        <w:gridCol w:w="4806"/>
        <w:gridCol w:w="2896"/>
      </w:tblGrid>
      <w:tr w:rsidR="00B2616D" w:rsidTr="00B2616D">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B2616D" w:rsidRDefault="00B2616D">
            <w:pPr>
              <w:rPr>
                <w:rFonts w:ascii="宋体" w:hAnsi="宋体" w:cs="宋体"/>
                <w:szCs w:val="21"/>
              </w:rPr>
            </w:pPr>
            <w:r>
              <w:rPr>
                <w:rFonts w:ascii="宋体" w:hAnsi="宋体" w:cs="宋体" w:hint="eastAsia"/>
                <w:szCs w:val="21"/>
              </w:rPr>
              <w:t>序号</w:t>
            </w:r>
          </w:p>
        </w:tc>
        <w:tc>
          <w:tcPr>
            <w:tcW w:w="4806" w:type="dxa"/>
            <w:tcBorders>
              <w:top w:val="single" w:sz="4" w:space="0" w:color="auto"/>
              <w:left w:val="single" w:sz="4" w:space="0" w:color="auto"/>
              <w:bottom w:val="single" w:sz="4" w:space="0" w:color="auto"/>
              <w:right w:val="single" w:sz="4" w:space="0" w:color="auto"/>
            </w:tcBorders>
            <w:vAlign w:val="center"/>
            <w:hideMark/>
          </w:tcPr>
          <w:p w:rsidR="00B2616D" w:rsidRDefault="00B2616D">
            <w:pPr>
              <w:rPr>
                <w:rFonts w:ascii="宋体" w:hAnsi="宋体" w:cs="宋体"/>
                <w:szCs w:val="21"/>
              </w:rPr>
            </w:pPr>
            <w:r>
              <w:rPr>
                <w:rFonts w:ascii="宋体" w:hAnsi="宋体" w:cs="宋体" w:hint="eastAsia"/>
                <w:szCs w:val="21"/>
              </w:rPr>
              <w:t>内    容</w:t>
            </w:r>
          </w:p>
        </w:tc>
        <w:tc>
          <w:tcPr>
            <w:tcW w:w="2896" w:type="dxa"/>
            <w:tcBorders>
              <w:top w:val="single" w:sz="4" w:space="0" w:color="auto"/>
              <w:left w:val="single" w:sz="4" w:space="0" w:color="auto"/>
              <w:bottom w:val="single" w:sz="4" w:space="0" w:color="auto"/>
              <w:right w:val="single" w:sz="4" w:space="0" w:color="auto"/>
            </w:tcBorders>
            <w:vAlign w:val="center"/>
            <w:hideMark/>
          </w:tcPr>
          <w:p w:rsidR="00B2616D" w:rsidRDefault="00B2616D">
            <w:pPr>
              <w:rPr>
                <w:rFonts w:ascii="宋体" w:hAnsi="宋体" w:cs="宋体"/>
                <w:szCs w:val="21"/>
              </w:rPr>
            </w:pPr>
            <w:r>
              <w:rPr>
                <w:rFonts w:ascii="宋体" w:hAnsi="宋体" w:cs="宋体" w:hint="eastAsia"/>
                <w:szCs w:val="21"/>
              </w:rPr>
              <w:t>备注</w:t>
            </w:r>
          </w:p>
        </w:tc>
      </w:tr>
      <w:tr w:rsidR="00B2616D" w:rsidTr="00B2616D">
        <w:trPr>
          <w:trHeight w:val="90"/>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B2616D" w:rsidRDefault="00B2616D">
            <w:pPr>
              <w:spacing w:line="360" w:lineRule="auto"/>
              <w:jc w:val="center"/>
              <w:rPr>
                <w:rFonts w:ascii="宋体" w:hAnsi="宋体" w:cs="宋体"/>
                <w:szCs w:val="21"/>
              </w:rPr>
            </w:pPr>
            <w:r>
              <w:rPr>
                <w:rFonts w:ascii="宋体" w:hAnsi="宋体" w:cs="宋体" w:hint="eastAsia"/>
                <w:szCs w:val="21"/>
              </w:rPr>
              <w:t>1</w:t>
            </w:r>
          </w:p>
        </w:tc>
        <w:tc>
          <w:tcPr>
            <w:tcW w:w="4806" w:type="dxa"/>
            <w:tcBorders>
              <w:top w:val="single" w:sz="4" w:space="0" w:color="auto"/>
              <w:left w:val="single" w:sz="4" w:space="0" w:color="auto"/>
              <w:bottom w:val="single" w:sz="4" w:space="0" w:color="auto"/>
              <w:right w:val="single" w:sz="4" w:space="0" w:color="auto"/>
            </w:tcBorders>
            <w:vAlign w:val="center"/>
          </w:tcPr>
          <w:p w:rsidR="00B2616D" w:rsidRDefault="00B2616D">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B2616D" w:rsidRDefault="00B2616D">
            <w:pPr>
              <w:spacing w:line="360" w:lineRule="auto"/>
              <w:rPr>
                <w:rFonts w:ascii="宋体" w:hAnsi="宋体" w:cs="宋体"/>
                <w:szCs w:val="21"/>
              </w:rPr>
            </w:pPr>
            <w:r>
              <w:rPr>
                <w:rFonts w:ascii="宋体" w:hAnsi="宋体" w:cs="宋体" w:hint="eastAsia"/>
                <w:szCs w:val="21"/>
              </w:rPr>
              <w:t>见响应文件        页</w:t>
            </w:r>
          </w:p>
        </w:tc>
      </w:tr>
      <w:tr w:rsidR="00B2616D" w:rsidTr="00B2616D">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B2616D" w:rsidRDefault="00B2616D">
            <w:pPr>
              <w:spacing w:line="360" w:lineRule="auto"/>
              <w:jc w:val="center"/>
              <w:rPr>
                <w:rFonts w:ascii="宋体" w:hAnsi="宋体" w:cs="宋体"/>
                <w:szCs w:val="21"/>
              </w:rPr>
            </w:pPr>
            <w:r>
              <w:rPr>
                <w:rFonts w:ascii="宋体" w:hAnsi="宋体" w:cs="宋体" w:hint="eastAsia"/>
                <w:szCs w:val="21"/>
              </w:rPr>
              <w:t>2</w:t>
            </w:r>
          </w:p>
        </w:tc>
        <w:tc>
          <w:tcPr>
            <w:tcW w:w="4806" w:type="dxa"/>
            <w:tcBorders>
              <w:top w:val="single" w:sz="4" w:space="0" w:color="auto"/>
              <w:left w:val="single" w:sz="4" w:space="0" w:color="auto"/>
              <w:bottom w:val="single" w:sz="4" w:space="0" w:color="auto"/>
              <w:right w:val="single" w:sz="4" w:space="0" w:color="auto"/>
            </w:tcBorders>
            <w:vAlign w:val="center"/>
          </w:tcPr>
          <w:p w:rsidR="00B2616D" w:rsidRDefault="00B2616D">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B2616D" w:rsidRDefault="00B2616D">
            <w:pPr>
              <w:spacing w:line="360" w:lineRule="auto"/>
              <w:rPr>
                <w:rFonts w:ascii="宋体" w:hAnsi="宋体" w:cs="宋体"/>
                <w:szCs w:val="21"/>
              </w:rPr>
            </w:pPr>
            <w:r>
              <w:rPr>
                <w:rFonts w:ascii="宋体" w:hAnsi="宋体" w:cs="宋体" w:hint="eastAsia"/>
                <w:szCs w:val="21"/>
              </w:rPr>
              <w:t>见响应文件        页</w:t>
            </w:r>
          </w:p>
        </w:tc>
      </w:tr>
      <w:tr w:rsidR="00B2616D" w:rsidTr="00B2616D">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B2616D" w:rsidRDefault="00B2616D">
            <w:pPr>
              <w:spacing w:line="360" w:lineRule="auto"/>
              <w:jc w:val="center"/>
              <w:rPr>
                <w:rFonts w:ascii="宋体" w:hAnsi="宋体" w:cs="宋体"/>
                <w:szCs w:val="21"/>
              </w:rPr>
            </w:pPr>
            <w:r>
              <w:rPr>
                <w:rFonts w:ascii="宋体" w:hAnsi="宋体" w:cs="宋体" w:hint="eastAsia"/>
                <w:szCs w:val="21"/>
              </w:rPr>
              <w:t>3</w:t>
            </w:r>
          </w:p>
        </w:tc>
        <w:tc>
          <w:tcPr>
            <w:tcW w:w="4806" w:type="dxa"/>
            <w:tcBorders>
              <w:top w:val="single" w:sz="4" w:space="0" w:color="auto"/>
              <w:left w:val="single" w:sz="4" w:space="0" w:color="auto"/>
              <w:bottom w:val="single" w:sz="4" w:space="0" w:color="auto"/>
              <w:right w:val="single" w:sz="4" w:space="0" w:color="auto"/>
            </w:tcBorders>
            <w:vAlign w:val="center"/>
          </w:tcPr>
          <w:p w:rsidR="00B2616D" w:rsidRDefault="00B2616D">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B2616D" w:rsidRDefault="00B2616D">
            <w:pPr>
              <w:spacing w:line="360" w:lineRule="auto"/>
              <w:rPr>
                <w:rFonts w:ascii="宋体" w:hAnsi="宋体" w:cs="宋体"/>
                <w:szCs w:val="21"/>
              </w:rPr>
            </w:pPr>
            <w:r>
              <w:rPr>
                <w:rFonts w:ascii="宋体" w:hAnsi="宋体" w:cs="宋体" w:hint="eastAsia"/>
                <w:szCs w:val="21"/>
              </w:rPr>
              <w:t>见响应文件        页</w:t>
            </w:r>
          </w:p>
        </w:tc>
      </w:tr>
      <w:tr w:rsidR="00B2616D" w:rsidTr="00B2616D">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B2616D" w:rsidRDefault="00B2616D">
            <w:pPr>
              <w:spacing w:line="360" w:lineRule="auto"/>
              <w:jc w:val="center"/>
              <w:rPr>
                <w:rFonts w:ascii="宋体" w:hAnsi="宋体" w:cs="宋体"/>
                <w:szCs w:val="21"/>
              </w:rPr>
            </w:pPr>
            <w:r>
              <w:rPr>
                <w:rFonts w:ascii="宋体" w:hAnsi="宋体" w:cs="宋体" w:hint="eastAsia"/>
                <w:szCs w:val="21"/>
              </w:rPr>
              <w:t>4</w:t>
            </w:r>
          </w:p>
        </w:tc>
        <w:tc>
          <w:tcPr>
            <w:tcW w:w="4806" w:type="dxa"/>
            <w:tcBorders>
              <w:top w:val="single" w:sz="4" w:space="0" w:color="auto"/>
              <w:left w:val="single" w:sz="4" w:space="0" w:color="auto"/>
              <w:bottom w:val="single" w:sz="4" w:space="0" w:color="auto"/>
              <w:right w:val="single" w:sz="4" w:space="0" w:color="auto"/>
            </w:tcBorders>
            <w:vAlign w:val="center"/>
          </w:tcPr>
          <w:p w:rsidR="00B2616D" w:rsidRDefault="00B2616D">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B2616D" w:rsidRDefault="00B2616D">
            <w:pPr>
              <w:spacing w:line="360" w:lineRule="auto"/>
              <w:rPr>
                <w:rFonts w:ascii="宋体" w:hAnsi="宋体" w:cs="宋体"/>
                <w:szCs w:val="21"/>
              </w:rPr>
            </w:pPr>
            <w:r>
              <w:rPr>
                <w:rFonts w:ascii="宋体" w:hAnsi="宋体" w:cs="宋体" w:hint="eastAsia"/>
                <w:szCs w:val="21"/>
              </w:rPr>
              <w:t>见响应文件        页</w:t>
            </w:r>
          </w:p>
        </w:tc>
      </w:tr>
      <w:tr w:rsidR="00B2616D" w:rsidTr="00B2616D">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B2616D" w:rsidRDefault="00B2616D">
            <w:pPr>
              <w:spacing w:line="360" w:lineRule="auto"/>
              <w:jc w:val="center"/>
              <w:rPr>
                <w:rFonts w:ascii="宋体" w:hAnsi="宋体" w:cs="宋体"/>
                <w:szCs w:val="21"/>
              </w:rPr>
            </w:pPr>
            <w:r>
              <w:rPr>
                <w:rFonts w:ascii="宋体" w:hAnsi="宋体" w:cs="宋体" w:hint="eastAsia"/>
                <w:szCs w:val="21"/>
              </w:rPr>
              <w:t>5</w:t>
            </w:r>
          </w:p>
        </w:tc>
        <w:tc>
          <w:tcPr>
            <w:tcW w:w="4806" w:type="dxa"/>
            <w:tcBorders>
              <w:top w:val="single" w:sz="4" w:space="0" w:color="auto"/>
              <w:left w:val="single" w:sz="4" w:space="0" w:color="auto"/>
              <w:bottom w:val="single" w:sz="4" w:space="0" w:color="auto"/>
              <w:right w:val="single" w:sz="4" w:space="0" w:color="auto"/>
            </w:tcBorders>
            <w:vAlign w:val="center"/>
          </w:tcPr>
          <w:p w:rsidR="00B2616D" w:rsidRDefault="00B2616D">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B2616D" w:rsidRDefault="00B2616D">
            <w:pPr>
              <w:spacing w:line="360" w:lineRule="auto"/>
              <w:rPr>
                <w:rFonts w:ascii="宋体" w:hAnsi="宋体" w:cs="宋体"/>
                <w:szCs w:val="21"/>
              </w:rPr>
            </w:pPr>
            <w:r>
              <w:rPr>
                <w:rFonts w:ascii="宋体" w:hAnsi="宋体" w:cs="宋体" w:hint="eastAsia"/>
                <w:szCs w:val="21"/>
              </w:rPr>
              <w:t>见响应文件        页</w:t>
            </w:r>
          </w:p>
        </w:tc>
      </w:tr>
    </w:tbl>
    <w:p w:rsidR="0078070E" w:rsidRDefault="0078070E" w:rsidP="00B2616D">
      <w:pPr>
        <w:pStyle w:val="2"/>
        <w:jc w:val="both"/>
      </w:pPr>
    </w:p>
    <w:sectPr w:rsidR="0078070E" w:rsidSect="0093052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52D" w:rsidRDefault="0093052D" w:rsidP="0093052D">
      <w:r>
        <w:separator/>
      </w:r>
    </w:p>
  </w:endnote>
  <w:endnote w:type="continuationSeparator" w:id="0">
    <w:p w:rsidR="0093052D" w:rsidRDefault="0093052D" w:rsidP="0093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52D" w:rsidRDefault="0093052D" w:rsidP="0093052D">
      <w:r>
        <w:separator/>
      </w:r>
    </w:p>
  </w:footnote>
  <w:footnote w:type="continuationSeparator" w:id="0">
    <w:p w:rsidR="0093052D" w:rsidRDefault="0093052D" w:rsidP="00930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F2E"/>
    <w:rsid w:val="0078070E"/>
    <w:rsid w:val="00895249"/>
    <w:rsid w:val="0093052D"/>
    <w:rsid w:val="00B2616D"/>
    <w:rsid w:val="00D11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93052D"/>
    <w:pPr>
      <w:widowControl w:val="0"/>
      <w:jc w:val="both"/>
    </w:pPr>
    <w:rPr>
      <w:rFonts w:ascii="Calibri" w:eastAsia="宋体" w:hAnsi="Calibri" w:cs="Times New Roman"/>
      <w:szCs w:val="24"/>
    </w:rPr>
  </w:style>
  <w:style w:type="paragraph" w:styleId="2">
    <w:name w:val="heading 2"/>
    <w:basedOn w:val="a"/>
    <w:next w:val="a"/>
    <w:link w:val="2Char"/>
    <w:unhideWhenUsed/>
    <w:qFormat/>
    <w:rsid w:val="0093052D"/>
    <w:pPr>
      <w:keepNext/>
      <w:jc w:val="center"/>
      <w:outlineLvl w:val="1"/>
    </w:pPr>
    <w:rPr>
      <w:rFonts w:ascii="楷体_GB2312" w:eastAsia="楷体_GB2312" w:hAnsi="宋体" w:cs="宋体"/>
      <w:b/>
      <w:sz w:val="28"/>
      <w:szCs w:val="28"/>
    </w:rPr>
  </w:style>
  <w:style w:type="paragraph" w:styleId="3">
    <w:name w:val="heading 3"/>
    <w:basedOn w:val="a"/>
    <w:next w:val="a"/>
    <w:link w:val="3Char"/>
    <w:uiPriority w:val="9"/>
    <w:unhideWhenUsed/>
    <w:qFormat/>
    <w:rsid w:val="0093052D"/>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05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3052D"/>
    <w:rPr>
      <w:sz w:val="18"/>
      <w:szCs w:val="18"/>
    </w:rPr>
  </w:style>
  <w:style w:type="paragraph" w:styleId="a4">
    <w:name w:val="footer"/>
    <w:basedOn w:val="a"/>
    <w:link w:val="Char0"/>
    <w:uiPriority w:val="99"/>
    <w:unhideWhenUsed/>
    <w:rsid w:val="009305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3052D"/>
    <w:rPr>
      <w:sz w:val="18"/>
      <w:szCs w:val="18"/>
    </w:rPr>
  </w:style>
  <w:style w:type="character" w:customStyle="1" w:styleId="2Char">
    <w:name w:val="标题 2 Char"/>
    <w:basedOn w:val="a0"/>
    <w:link w:val="2"/>
    <w:qFormat/>
    <w:rsid w:val="0093052D"/>
    <w:rPr>
      <w:rFonts w:ascii="楷体_GB2312" w:eastAsia="楷体_GB2312" w:hAnsi="宋体" w:cs="宋体"/>
      <w:b/>
      <w:sz w:val="28"/>
      <w:szCs w:val="28"/>
    </w:rPr>
  </w:style>
  <w:style w:type="character" w:customStyle="1" w:styleId="3Char">
    <w:name w:val="标题 3 Char"/>
    <w:basedOn w:val="a0"/>
    <w:link w:val="3"/>
    <w:uiPriority w:val="9"/>
    <w:rsid w:val="0093052D"/>
    <w:rPr>
      <w:rFonts w:ascii="Calibri" w:eastAsia="宋体" w:hAnsi="Calibri" w:cs="Times New Roman"/>
      <w:b/>
      <w:bCs/>
      <w:sz w:val="32"/>
      <w:szCs w:val="32"/>
    </w:rPr>
  </w:style>
  <w:style w:type="character" w:styleId="a5">
    <w:name w:val="Hyperlink"/>
    <w:basedOn w:val="a0"/>
    <w:uiPriority w:val="99"/>
    <w:semiHidden/>
    <w:unhideWhenUsed/>
    <w:rsid w:val="0093052D"/>
    <w:rPr>
      <w:color w:val="0000FF" w:themeColor="hyperlink"/>
      <w:u w:val="single"/>
    </w:rPr>
  </w:style>
  <w:style w:type="paragraph" w:styleId="a6">
    <w:name w:val="Balloon Text"/>
    <w:basedOn w:val="a"/>
    <w:link w:val="Char1"/>
    <w:uiPriority w:val="99"/>
    <w:semiHidden/>
    <w:unhideWhenUsed/>
    <w:rsid w:val="00B2616D"/>
    <w:rPr>
      <w:sz w:val="18"/>
      <w:szCs w:val="18"/>
    </w:rPr>
  </w:style>
  <w:style w:type="character" w:customStyle="1" w:styleId="Char1">
    <w:name w:val="批注框文本 Char"/>
    <w:basedOn w:val="a0"/>
    <w:link w:val="a6"/>
    <w:uiPriority w:val="99"/>
    <w:semiHidden/>
    <w:rsid w:val="00B2616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93052D"/>
    <w:pPr>
      <w:widowControl w:val="0"/>
      <w:jc w:val="both"/>
    </w:pPr>
    <w:rPr>
      <w:rFonts w:ascii="Calibri" w:eastAsia="宋体" w:hAnsi="Calibri" w:cs="Times New Roman"/>
      <w:szCs w:val="24"/>
    </w:rPr>
  </w:style>
  <w:style w:type="paragraph" w:styleId="2">
    <w:name w:val="heading 2"/>
    <w:basedOn w:val="a"/>
    <w:next w:val="a"/>
    <w:link w:val="2Char"/>
    <w:unhideWhenUsed/>
    <w:qFormat/>
    <w:rsid w:val="0093052D"/>
    <w:pPr>
      <w:keepNext/>
      <w:jc w:val="center"/>
      <w:outlineLvl w:val="1"/>
    </w:pPr>
    <w:rPr>
      <w:rFonts w:ascii="楷体_GB2312" w:eastAsia="楷体_GB2312" w:hAnsi="宋体" w:cs="宋体"/>
      <w:b/>
      <w:sz w:val="28"/>
      <w:szCs w:val="28"/>
    </w:rPr>
  </w:style>
  <w:style w:type="paragraph" w:styleId="3">
    <w:name w:val="heading 3"/>
    <w:basedOn w:val="a"/>
    <w:next w:val="a"/>
    <w:link w:val="3Char"/>
    <w:uiPriority w:val="9"/>
    <w:unhideWhenUsed/>
    <w:qFormat/>
    <w:rsid w:val="0093052D"/>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05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3052D"/>
    <w:rPr>
      <w:sz w:val="18"/>
      <w:szCs w:val="18"/>
    </w:rPr>
  </w:style>
  <w:style w:type="paragraph" w:styleId="a4">
    <w:name w:val="footer"/>
    <w:basedOn w:val="a"/>
    <w:link w:val="Char0"/>
    <w:uiPriority w:val="99"/>
    <w:unhideWhenUsed/>
    <w:rsid w:val="009305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3052D"/>
    <w:rPr>
      <w:sz w:val="18"/>
      <w:szCs w:val="18"/>
    </w:rPr>
  </w:style>
  <w:style w:type="character" w:customStyle="1" w:styleId="2Char">
    <w:name w:val="标题 2 Char"/>
    <w:basedOn w:val="a0"/>
    <w:link w:val="2"/>
    <w:qFormat/>
    <w:rsid w:val="0093052D"/>
    <w:rPr>
      <w:rFonts w:ascii="楷体_GB2312" w:eastAsia="楷体_GB2312" w:hAnsi="宋体" w:cs="宋体"/>
      <w:b/>
      <w:sz w:val="28"/>
      <w:szCs w:val="28"/>
    </w:rPr>
  </w:style>
  <w:style w:type="character" w:customStyle="1" w:styleId="3Char">
    <w:name w:val="标题 3 Char"/>
    <w:basedOn w:val="a0"/>
    <w:link w:val="3"/>
    <w:uiPriority w:val="9"/>
    <w:rsid w:val="0093052D"/>
    <w:rPr>
      <w:rFonts w:ascii="Calibri" w:eastAsia="宋体" w:hAnsi="Calibri" w:cs="Times New Roman"/>
      <w:b/>
      <w:bCs/>
      <w:sz w:val="32"/>
      <w:szCs w:val="32"/>
    </w:rPr>
  </w:style>
  <w:style w:type="character" w:styleId="a5">
    <w:name w:val="Hyperlink"/>
    <w:basedOn w:val="a0"/>
    <w:uiPriority w:val="99"/>
    <w:semiHidden/>
    <w:unhideWhenUsed/>
    <w:rsid w:val="0093052D"/>
    <w:rPr>
      <w:color w:val="0000FF" w:themeColor="hyperlink"/>
      <w:u w:val="single"/>
    </w:rPr>
  </w:style>
  <w:style w:type="paragraph" w:styleId="a6">
    <w:name w:val="Balloon Text"/>
    <w:basedOn w:val="a"/>
    <w:link w:val="Char1"/>
    <w:uiPriority w:val="99"/>
    <w:semiHidden/>
    <w:unhideWhenUsed/>
    <w:rsid w:val="00B2616D"/>
    <w:rPr>
      <w:sz w:val="18"/>
      <w:szCs w:val="18"/>
    </w:rPr>
  </w:style>
  <w:style w:type="character" w:customStyle="1" w:styleId="Char1">
    <w:name w:val="批注框文本 Char"/>
    <w:basedOn w:val="a0"/>
    <w:link w:val="a6"/>
    <w:uiPriority w:val="99"/>
    <w:semiHidden/>
    <w:rsid w:val="00B2616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4759">
      <w:bodyDiv w:val="1"/>
      <w:marLeft w:val="0"/>
      <w:marRight w:val="0"/>
      <w:marTop w:val="0"/>
      <w:marBottom w:val="0"/>
      <w:divBdr>
        <w:top w:val="none" w:sz="0" w:space="0" w:color="auto"/>
        <w:left w:val="none" w:sz="0" w:space="0" w:color="auto"/>
        <w:bottom w:val="none" w:sz="0" w:space="0" w:color="auto"/>
        <w:right w:val="none" w:sz="0" w:space="0" w:color="auto"/>
      </w:divBdr>
    </w:div>
    <w:div w:id="8972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2021-03-09T01:31:00Z</dcterms:created>
  <dcterms:modified xsi:type="dcterms:W3CDTF">2021-05-08T09:03:00Z</dcterms:modified>
</cp:coreProperties>
</file>