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1818670"/>
    <w:bookmarkStart w:id="1" w:name="_Toc517793378"/>
    <w:bookmarkStart w:id="2" w:name="_Toc6348"/>
    <w:p w:rsidR="0076635E" w:rsidRPr="00C3701F" w:rsidRDefault="001111C8">
      <w:pPr>
        <w:spacing w:line="480" w:lineRule="exact"/>
        <w:ind w:firstLineChars="200" w:firstLine="420"/>
        <w:jc w:val="center"/>
        <w:rPr>
          <w:rFonts w:ascii="宋体" w:hAnsi="宋体" w:cs="宋体"/>
          <w:b/>
          <w:bCs/>
          <w:sz w:val="30"/>
          <w:szCs w:val="30"/>
        </w:rPr>
      </w:pPr>
      <w:r>
        <w:fldChar w:fldCharType="begin"/>
      </w:r>
      <w:r>
        <w:instrText xml:space="preserve"> HYPERLINK \l "_Toc214163640" </w:instrText>
      </w:r>
      <w:r>
        <w:fldChar w:fldCharType="separate"/>
      </w:r>
      <w:r w:rsidR="00570A06" w:rsidRPr="00C3701F">
        <w:rPr>
          <w:rFonts w:ascii="宋体" w:hAnsi="宋体" w:cs="宋体" w:hint="eastAsia"/>
          <w:b/>
          <w:bCs/>
          <w:sz w:val="30"/>
          <w:szCs w:val="30"/>
        </w:rPr>
        <w:t>评审办法和</w:t>
      </w:r>
      <w:r>
        <w:rPr>
          <w:rFonts w:ascii="宋体" w:hAnsi="宋体" w:cs="宋体"/>
          <w:b/>
          <w:bCs/>
          <w:sz w:val="30"/>
          <w:szCs w:val="30"/>
        </w:rPr>
        <w:fldChar w:fldCharType="end"/>
      </w:r>
      <w:r w:rsidR="00570A06" w:rsidRPr="00C3701F">
        <w:rPr>
          <w:rFonts w:ascii="宋体" w:hAnsi="宋体" w:cs="宋体" w:hint="eastAsia"/>
          <w:b/>
          <w:bCs/>
          <w:sz w:val="30"/>
          <w:szCs w:val="30"/>
        </w:rPr>
        <w:t>评审标准</w:t>
      </w:r>
    </w:p>
    <w:p w:rsidR="0076635E" w:rsidRPr="00C3701F" w:rsidRDefault="0076635E">
      <w:pPr>
        <w:spacing w:line="400" w:lineRule="exact"/>
        <w:ind w:firstLineChars="200" w:firstLine="420"/>
        <w:rPr>
          <w:rFonts w:ascii="宋体" w:hAnsi="宋体" w:cs="宋体"/>
          <w:szCs w:val="21"/>
        </w:rPr>
      </w:pPr>
    </w:p>
    <w:p w:rsidR="0076635E" w:rsidRPr="00C3701F" w:rsidRDefault="00570A06">
      <w:pPr>
        <w:pStyle w:val="2"/>
        <w:jc w:val="both"/>
        <w:rPr>
          <w:rFonts w:ascii="宋体" w:eastAsia="宋体" w:hAnsi="宋体" w:cs="宋体" w:hint="default"/>
          <w:sz w:val="21"/>
          <w:szCs w:val="21"/>
        </w:rPr>
      </w:pPr>
      <w:r w:rsidRPr="00C3701F">
        <w:rPr>
          <w:rFonts w:ascii="宋体" w:eastAsia="宋体" w:hAnsi="宋体" w:cs="宋体"/>
          <w:sz w:val="21"/>
          <w:szCs w:val="21"/>
        </w:rPr>
        <w:t>一、评审办法</w:t>
      </w:r>
    </w:p>
    <w:p w:rsidR="0076635E" w:rsidRPr="00C3701F" w:rsidRDefault="00570A06">
      <w:pPr>
        <w:spacing w:line="400" w:lineRule="exact"/>
        <w:ind w:firstLineChars="200" w:firstLine="420"/>
        <w:rPr>
          <w:rFonts w:ascii="宋体" w:hAnsi="宋体"/>
          <w:szCs w:val="21"/>
        </w:rPr>
      </w:pPr>
      <w:r w:rsidRPr="00C3701F">
        <w:rPr>
          <w:rFonts w:ascii="宋体" w:hAnsi="宋体" w:cs="宋体" w:hint="eastAsia"/>
          <w:szCs w:val="21"/>
        </w:rPr>
        <w:t>本次招标采用综合评分法，将供应商资质条件、对本项目的研究、价格等各项因素作为评价的基础，综合评选出最佳投标方案。每一供应商的最终得分为</w:t>
      </w:r>
      <w:bookmarkStart w:id="3" w:name="_GoBack"/>
      <w:bookmarkEnd w:id="3"/>
      <w:r w:rsidRPr="00C3701F">
        <w:rPr>
          <w:rFonts w:ascii="宋体" w:hAnsi="宋体" w:cs="宋体" w:hint="eastAsia"/>
          <w:szCs w:val="21"/>
        </w:rPr>
        <w:t>所有招标小组成员给其评分的算数平均值（保留2位小数）。评标委员按照评标标准评定供应商的分值,按最终评审分由高到低顺序排列。得分相同的，按投标</w:t>
      </w:r>
      <w:r w:rsidRPr="00C3701F">
        <w:rPr>
          <w:rFonts w:ascii="宋体" w:hAnsi="宋体" w:cs="宋体" w:hint="eastAsia"/>
          <w:kern w:val="0"/>
          <w:szCs w:val="21"/>
        </w:rPr>
        <w:t>最后报价</w:t>
      </w:r>
      <w:r w:rsidRPr="00C3701F">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sidRPr="00C3701F">
        <w:rPr>
          <w:rFonts w:ascii="宋体" w:hAnsi="宋体" w:cs="宋体" w:hint="eastAsia"/>
          <w:szCs w:val="21"/>
        </w:rPr>
        <w:t>作出</w:t>
      </w:r>
      <w:proofErr w:type="gramEnd"/>
      <w:r w:rsidRPr="00C3701F">
        <w:rPr>
          <w:rFonts w:ascii="宋体" w:hAnsi="宋体" w:cs="宋体" w:hint="eastAsia"/>
          <w:szCs w:val="21"/>
        </w:rPr>
        <w:t>书面说明。</w:t>
      </w:r>
    </w:p>
    <w:p w:rsidR="0076635E" w:rsidRPr="00C3701F" w:rsidRDefault="00570A06">
      <w:pPr>
        <w:pStyle w:val="2"/>
        <w:spacing w:line="360" w:lineRule="auto"/>
        <w:jc w:val="both"/>
        <w:rPr>
          <w:rFonts w:ascii="宋体" w:eastAsia="宋体" w:hAnsi="宋体" w:cs="宋体" w:hint="default"/>
          <w:sz w:val="21"/>
          <w:szCs w:val="21"/>
        </w:rPr>
      </w:pPr>
      <w:r w:rsidRPr="00C3701F">
        <w:rPr>
          <w:rFonts w:ascii="宋体" w:eastAsia="宋体" w:hAnsi="宋体" w:cs="宋体"/>
          <w:sz w:val="21"/>
          <w:szCs w:val="21"/>
        </w:rPr>
        <w:t>二、评分细则</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35"/>
        <w:gridCol w:w="5560"/>
        <w:gridCol w:w="1855"/>
      </w:tblGrid>
      <w:tr w:rsidR="00B2260C" w:rsidRPr="00C3701F" w:rsidTr="00023C7B">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B2260C" w:rsidRPr="00C3701F" w:rsidRDefault="00B2260C">
            <w:pPr>
              <w:jc w:val="center"/>
              <w:rPr>
                <w:rFonts w:ascii="宋体" w:hAnsi="宋体"/>
                <w:szCs w:val="21"/>
              </w:rPr>
            </w:pPr>
            <w:r w:rsidRPr="00C3701F">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B2260C" w:rsidRPr="00C3701F" w:rsidRDefault="00B2260C">
            <w:pPr>
              <w:jc w:val="center"/>
              <w:rPr>
                <w:rFonts w:ascii="宋体" w:hAnsi="宋体"/>
                <w:szCs w:val="21"/>
              </w:rPr>
            </w:pPr>
            <w:r w:rsidRPr="00C3701F">
              <w:rPr>
                <w:rFonts w:ascii="宋体" w:hAnsi="宋体" w:hint="eastAsia"/>
                <w:szCs w:val="21"/>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B2260C" w:rsidRPr="00C3701F" w:rsidRDefault="00B2260C">
            <w:pPr>
              <w:jc w:val="center"/>
              <w:rPr>
                <w:rFonts w:ascii="宋体" w:hAnsi="宋体"/>
                <w:szCs w:val="21"/>
              </w:rPr>
            </w:pPr>
            <w:r w:rsidRPr="00C3701F">
              <w:rPr>
                <w:rFonts w:ascii="宋体" w:hAnsi="宋体" w:hint="eastAsia"/>
                <w:szCs w:val="21"/>
              </w:rPr>
              <w:t>评分标准</w:t>
            </w:r>
          </w:p>
        </w:tc>
        <w:tc>
          <w:tcPr>
            <w:tcW w:w="1855" w:type="dxa"/>
            <w:tcBorders>
              <w:top w:val="single" w:sz="4" w:space="0" w:color="auto"/>
              <w:left w:val="single" w:sz="4" w:space="0" w:color="auto"/>
              <w:bottom w:val="single" w:sz="4" w:space="0" w:color="auto"/>
              <w:right w:val="single" w:sz="4" w:space="0" w:color="auto"/>
            </w:tcBorders>
            <w:vAlign w:val="center"/>
          </w:tcPr>
          <w:p w:rsidR="00B2260C" w:rsidRPr="00C3701F" w:rsidRDefault="00B2260C" w:rsidP="00B2260C">
            <w:pPr>
              <w:jc w:val="center"/>
              <w:rPr>
                <w:rFonts w:ascii="宋体" w:hAnsi="宋体"/>
                <w:szCs w:val="21"/>
              </w:rPr>
            </w:pPr>
            <w:r>
              <w:rPr>
                <w:rFonts w:ascii="宋体" w:hAnsi="宋体" w:hint="eastAsia"/>
                <w:szCs w:val="21"/>
              </w:rPr>
              <w:t>备注</w:t>
            </w:r>
          </w:p>
        </w:tc>
      </w:tr>
      <w:tr w:rsidR="00B2260C" w:rsidRPr="00C3701F" w:rsidTr="00023C7B">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B2260C" w:rsidRPr="00C3701F" w:rsidRDefault="00B2260C">
            <w:pPr>
              <w:jc w:val="center"/>
              <w:rPr>
                <w:rFonts w:ascii="宋体" w:hAnsi="宋体"/>
                <w:szCs w:val="21"/>
              </w:rPr>
            </w:pPr>
            <w:r w:rsidRPr="00C3701F">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B2260C" w:rsidRPr="00C3701F" w:rsidRDefault="00B2260C" w:rsidP="00023C7B">
            <w:pPr>
              <w:jc w:val="center"/>
              <w:rPr>
                <w:rFonts w:ascii="宋体" w:hAnsi="宋体"/>
                <w:szCs w:val="21"/>
              </w:rPr>
            </w:pPr>
            <w:r w:rsidRPr="00C3701F">
              <w:rPr>
                <w:rFonts w:ascii="宋体" w:hAnsi="宋体" w:hint="eastAsia"/>
                <w:szCs w:val="21"/>
              </w:rPr>
              <w:t>价格分（</w:t>
            </w:r>
            <w:r w:rsidR="00023C7B">
              <w:rPr>
                <w:rFonts w:ascii="宋体" w:hAnsi="宋体" w:hint="eastAsia"/>
                <w:szCs w:val="21"/>
              </w:rPr>
              <w:t>3</w:t>
            </w:r>
            <w:r w:rsidRPr="00C3701F">
              <w:rPr>
                <w:rFonts w:ascii="宋体" w:hAnsi="宋体" w:hint="eastAsia"/>
                <w:szCs w:val="21"/>
              </w:rPr>
              <w:t>0分）</w:t>
            </w:r>
          </w:p>
        </w:tc>
        <w:tc>
          <w:tcPr>
            <w:tcW w:w="5560" w:type="dxa"/>
            <w:tcBorders>
              <w:top w:val="single" w:sz="4" w:space="0" w:color="auto"/>
              <w:left w:val="single" w:sz="4" w:space="0" w:color="auto"/>
              <w:bottom w:val="single" w:sz="4" w:space="0" w:color="auto"/>
              <w:right w:val="single" w:sz="4" w:space="0" w:color="auto"/>
            </w:tcBorders>
            <w:vAlign w:val="center"/>
          </w:tcPr>
          <w:p w:rsidR="00B2260C" w:rsidRPr="00C3701F" w:rsidRDefault="00B2260C">
            <w:pPr>
              <w:widowControl/>
              <w:spacing w:line="300" w:lineRule="exact"/>
              <w:rPr>
                <w:rFonts w:ascii="宋体" w:hAnsi="宋体" w:cs="宋体"/>
                <w:szCs w:val="21"/>
              </w:rPr>
            </w:pPr>
            <w:r w:rsidRPr="00C3701F">
              <w:rPr>
                <w:rFonts w:ascii="宋体" w:hAnsi="宋体" w:cs="宋体" w:hint="eastAsia"/>
                <w:szCs w:val="21"/>
              </w:rPr>
              <w:t>满足磋商文件要求且响应文件最后投标报价最低的磋商报价为磋商基准价，其价格分为满分，其他供应商的价格</w:t>
            </w:r>
            <w:proofErr w:type="gramStart"/>
            <w:r w:rsidRPr="00C3701F">
              <w:rPr>
                <w:rFonts w:ascii="宋体" w:hAnsi="宋体" w:cs="宋体" w:hint="eastAsia"/>
                <w:szCs w:val="21"/>
              </w:rPr>
              <w:t>分统一</w:t>
            </w:r>
            <w:proofErr w:type="gramEnd"/>
            <w:r w:rsidRPr="00C3701F">
              <w:rPr>
                <w:rFonts w:ascii="宋体" w:hAnsi="宋体" w:cs="宋体" w:hint="eastAsia"/>
                <w:szCs w:val="21"/>
              </w:rPr>
              <w:t>按照下列公式计算：</w:t>
            </w:r>
          </w:p>
          <w:p w:rsidR="00B2260C" w:rsidRPr="00C3701F" w:rsidRDefault="00B2260C" w:rsidP="00023C7B">
            <w:pPr>
              <w:jc w:val="left"/>
              <w:rPr>
                <w:rFonts w:ascii="宋体" w:hAnsi="宋体"/>
                <w:szCs w:val="21"/>
              </w:rPr>
            </w:pPr>
            <w:r w:rsidRPr="00C3701F">
              <w:rPr>
                <w:rFonts w:ascii="宋体" w:hAnsi="宋体" w:cs="宋体" w:hint="eastAsia"/>
                <w:szCs w:val="21"/>
              </w:rPr>
              <w:t>磋商报价得分=（磋商基准价/最后磋商报价）×</w:t>
            </w:r>
            <w:r w:rsidR="00023C7B">
              <w:rPr>
                <w:rFonts w:ascii="宋体" w:hAnsi="宋体" w:cs="宋体" w:hint="eastAsia"/>
                <w:szCs w:val="21"/>
              </w:rPr>
              <w:t>3</w:t>
            </w:r>
            <w:r w:rsidRPr="00C3701F">
              <w:rPr>
                <w:rFonts w:ascii="宋体" w:hAnsi="宋体" w:cs="宋体" w:hint="eastAsia"/>
                <w:szCs w:val="21"/>
              </w:rPr>
              <w:t>0</w:t>
            </w:r>
          </w:p>
        </w:tc>
        <w:tc>
          <w:tcPr>
            <w:tcW w:w="1855" w:type="dxa"/>
            <w:tcBorders>
              <w:top w:val="single" w:sz="4" w:space="0" w:color="auto"/>
              <w:left w:val="single" w:sz="4" w:space="0" w:color="auto"/>
              <w:bottom w:val="single" w:sz="4" w:space="0" w:color="auto"/>
              <w:right w:val="single" w:sz="4" w:space="0" w:color="auto"/>
            </w:tcBorders>
          </w:tcPr>
          <w:p w:rsidR="00B2260C" w:rsidRPr="00C3701F" w:rsidRDefault="00B2260C">
            <w:pPr>
              <w:widowControl/>
              <w:spacing w:line="300" w:lineRule="exact"/>
              <w:rPr>
                <w:rFonts w:ascii="宋体" w:hAnsi="宋体" w:cs="宋体"/>
                <w:szCs w:val="21"/>
              </w:rPr>
            </w:pPr>
          </w:p>
        </w:tc>
      </w:tr>
      <w:tr w:rsidR="00023C7B" w:rsidRPr="00C3701F" w:rsidTr="00023C7B">
        <w:trPr>
          <w:trHeight w:val="680"/>
          <w:jc w:val="center"/>
        </w:trPr>
        <w:tc>
          <w:tcPr>
            <w:tcW w:w="708" w:type="dxa"/>
            <w:tcBorders>
              <w:top w:val="single" w:sz="4" w:space="0" w:color="auto"/>
              <w:left w:val="single" w:sz="4" w:space="0" w:color="auto"/>
              <w:right w:val="single" w:sz="4" w:space="0" w:color="auto"/>
            </w:tcBorders>
            <w:vAlign w:val="center"/>
          </w:tcPr>
          <w:p w:rsidR="00023C7B" w:rsidRPr="00C3701F" w:rsidRDefault="00023C7B">
            <w:pPr>
              <w:jc w:val="center"/>
              <w:rPr>
                <w:rFonts w:ascii="宋体" w:hAnsi="宋体"/>
                <w:szCs w:val="21"/>
              </w:rPr>
            </w:pPr>
            <w:r w:rsidRPr="00C3701F">
              <w:rPr>
                <w:rFonts w:ascii="宋体" w:hAnsi="宋体" w:hint="eastAsia"/>
                <w:szCs w:val="21"/>
              </w:rPr>
              <w:t>2</w:t>
            </w:r>
          </w:p>
        </w:tc>
        <w:tc>
          <w:tcPr>
            <w:tcW w:w="1735" w:type="dxa"/>
            <w:tcBorders>
              <w:top w:val="single" w:sz="4" w:space="0" w:color="auto"/>
              <w:left w:val="single" w:sz="4" w:space="0" w:color="auto"/>
              <w:right w:val="single" w:sz="4" w:space="0" w:color="auto"/>
            </w:tcBorders>
            <w:vAlign w:val="center"/>
          </w:tcPr>
          <w:p w:rsidR="00023C7B" w:rsidRDefault="00023C7B" w:rsidP="00B2260C">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企业业绩</w:t>
            </w:r>
          </w:p>
          <w:p w:rsidR="00023C7B" w:rsidRPr="00C3701F" w:rsidRDefault="00023C7B" w:rsidP="00023C7B">
            <w:pPr>
              <w:adjustRightInd w:val="0"/>
              <w:snapToGrid w:val="0"/>
              <w:jc w:val="center"/>
              <w:rPr>
                <w:rFonts w:ascii="宋体" w:hAnsi="宋体" w:cs="宋体"/>
                <w:b/>
                <w:szCs w:val="21"/>
              </w:rPr>
            </w:pPr>
            <w:r>
              <w:rPr>
                <w:rFonts w:asciiTheme="minorEastAsia" w:eastAsiaTheme="minorEastAsia" w:hAnsiTheme="minorEastAsia" w:cs="宋体" w:hint="eastAsia"/>
                <w:kern w:val="0"/>
                <w:szCs w:val="21"/>
              </w:rPr>
              <w:t>（21分）</w:t>
            </w:r>
          </w:p>
        </w:tc>
        <w:tc>
          <w:tcPr>
            <w:tcW w:w="5560" w:type="dxa"/>
            <w:tcBorders>
              <w:top w:val="single" w:sz="4" w:space="0" w:color="auto"/>
              <w:left w:val="single" w:sz="4" w:space="0" w:color="auto"/>
              <w:bottom w:val="single" w:sz="4" w:space="0" w:color="auto"/>
              <w:right w:val="single" w:sz="4" w:space="0" w:color="auto"/>
            </w:tcBorders>
            <w:vAlign w:val="center"/>
          </w:tcPr>
          <w:p w:rsidR="00023C7B" w:rsidRDefault="00023C7B" w:rsidP="00023C7B">
            <w:pPr>
              <w:rPr>
                <w:rFonts w:asciiTheme="minorEastAsia" w:eastAsiaTheme="minorEastAsia" w:hAnsiTheme="minorEastAsia" w:cs="宋体"/>
                <w:kern w:val="0"/>
                <w:szCs w:val="21"/>
              </w:rPr>
            </w:pPr>
            <w:r w:rsidRPr="00023C7B">
              <w:rPr>
                <w:rFonts w:asciiTheme="minorEastAsia" w:eastAsiaTheme="minorEastAsia" w:hAnsiTheme="minorEastAsia" w:cs="宋体" w:hint="eastAsia"/>
                <w:kern w:val="0"/>
                <w:szCs w:val="21"/>
              </w:rPr>
              <w:t>（1）2018年1月1日以来，投标人承担过类似情报板上云业绩，每提供一个得3分，最多得15分；</w:t>
            </w:r>
          </w:p>
          <w:p w:rsidR="00023C7B" w:rsidRPr="00C3701F" w:rsidRDefault="00023C7B" w:rsidP="00023C7B">
            <w:pPr>
              <w:rPr>
                <w:rFonts w:ascii="宋体" w:hAnsi="宋体"/>
              </w:rPr>
            </w:pPr>
            <w:r w:rsidRPr="00023C7B">
              <w:rPr>
                <w:rFonts w:asciiTheme="minorEastAsia" w:eastAsiaTheme="minorEastAsia" w:hAnsiTheme="minorEastAsia" w:cs="宋体" w:hint="eastAsia"/>
                <w:kern w:val="0"/>
                <w:szCs w:val="21"/>
              </w:rPr>
              <w:t>（2）2018年1月1日以来，投标人承担过类似SDWAN网络建设项目业绩，每提供一个得3分，最多得6分。</w:t>
            </w:r>
          </w:p>
        </w:tc>
        <w:tc>
          <w:tcPr>
            <w:tcW w:w="1855" w:type="dxa"/>
            <w:vMerge w:val="restart"/>
            <w:tcBorders>
              <w:top w:val="single" w:sz="4" w:space="0" w:color="auto"/>
              <w:left w:val="single" w:sz="4" w:space="0" w:color="auto"/>
              <w:right w:val="single" w:sz="4" w:space="0" w:color="auto"/>
            </w:tcBorders>
          </w:tcPr>
          <w:p w:rsidR="00023C7B" w:rsidRPr="00023C7B" w:rsidRDefault="00023C7B">
            <w:pPr>
              <w:jc w:val="left"/>
              <w:rPr>
                <w:rFonts w:ascii="宋体" w:hAnsi="宋体"/>
              </w:rPr>
            </w:pPr>
            <w:r w:rsidRPr="00023C7B">
              <w:rPr>
                <w:rFonts w:ascii="宋体" w:hAnsi="宋体" w:hint="eastAsia"/>
              </w:rPr>
              <w:t>应提供中标通知书（如有）、合同、交工或竣工验收证书（如有）复印件并加盖公章，时间以交工或竣工验收证书时间或业主出具的完工证明为准，若提供资料不能完整反映投标人业绩内容，另需由业主出具证明材料</w:t>
            </w:r>
          </w:p>
        </w:tc>
      </w:tr>
      <w:tr w:rsidR="00023C7B" w:rsidRPr="00C3701F" w:rsidTr="00023C7B">
        <w:trPr>
          <w:trHeight w:val="680"/>
          <w:jc w:val="center"/>
        </w:trPr>
        <w:tc>
          <w:tcPr>
            <w:tcW w:w="708" w:type="dxa"/>
            <w:tcBorders>
              <w:top w:val="single" w:sz="4" w:space="0" w:color="auto"/>
              <w:left w:val="single" w:sz="4" w:space="0" w:color="auto"/>
              <w:right w:val="single" w:sz="4" w:space="0" w:color="auto"/>
            </w:tcBorders>
            <w:vAlign w:val="center"/>
          </w:tcPr>
          <w:p w:rsidR="00023C7B" w:rsidRPr="00C3701F" w:rsidRDefault="00023C7B" w:rsidP="00A21831">
            <w:pPr>
              <w:jc w:val="center"/>
              <w:rPr>
                <w:rFonts w:ascii="宋体" w:hAnsi="宋体"/>
                <w:szCs w:val="21"/>
              </w:rPr>
            </w:pPr>
            <w:r w:rsidRPr="00C3701F">
              <w:rPr>
                <w:rFonts w:ascii="宋体" w:hAnsi="宋体" w:hint="eastAsia"/>
                <w:szCs w:val="21"/>
              </w:rPr>
              <w:t>3</w:t>
            </w:r>
          </w:p>
        </w:tc>
        <w:tc>
          <w:tcPr>
            <w:tcW w:w="1735" w:type="dxa"/>
            <w:tcBorders>
              <w:top w:val="single" w:sz="4" w:space="0" w:color="auto"/>
              <w:left w:val="single" w:sz="4" w:space="0" w:color="auto"/>
              <w:right w:val="single" w:sz="4" w:space="0" w:color="auto"/>
            </w:tcBorders>
            <w:vAlign w:val="center"/>
          </w:tcPr>
          <w:p w:rsidR="00023C7B" w:rsidRDefault="00023C7B" w:rsidP="00A21831">
            <w:pPr>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项目组成员</w:t>
            </w:r>
          </w:p>
          <w:p w:rsidR="00023C7B" w:rsidRPr="00C3701F" w:rsidRDefault="00023C7B" w:rsidP="00A21831">
            <w:pPr>
              <w:adjustRightInd w:val="0"/>
              <w:snapToGrid w:val="0"/>
              <w:jc w:val="center"/>
              <w:rPr>
                <w:rFonts w:ascii="宋体" w:hAnsi="宋体"/>
                <w:snapToGrid w:val="0"/>
                <w:kern w:val="0"/>
                <w:szCs w:val="21"/>
              </w:rPr>
            </w:pPr>
            <w:r>
              <w:rPr>
                <w:rFonts w:asciiTheme="minorEastAsia" w:eastAsiaTheme="minorEastAsia" w:hAnsiTheme="minorEastAsia" w:cs="宋体" w:hint="eastAsia"/>
                <w:kern w:val="0"/>
                <w:szCs w:val="21"/>
              </w:rPr>
              <w:t>（19分）</w:t>
            </w:r>
          </w:p>
        </w:tc>
        <w:tc>
          <w:tcPr>
            <w:tcW w:w="5560" w:type="dxa"/>
            <w:tcBorders>
              <w:top w:val="single" w:sz="4" w:space="0" w:color="auto"/>
              <w:left w:val="single" w:sz="4" w:space="0" w:color="auto"/>
              <w:bottom w:val="single" w:sz="4" w:space="0" w:color="auto"/>
              <w:right w:val="single" w:sz="4" w:space="0" w:color="auto"/>
            </w:tcBorders>
            <w:vAlign w:val="center"/>
          </w:tcPr>
          <w:p w:rsidR="00023C7B" w:rsidRPr="006F3761" w:rsidRDefault="00023C7B" w:rsidP="00A21831">
            <w:pPr>
              <w:numPr>
                <w:ilvl w:val="255"/>
                <w:numId w:val="0"/>
              </w:numPr>
              <w:jc w:val="left"/>
              <w:rPr>
                <w:rFonts w:asciiTheme="minorEastAsia" w:eastAsiaTheme="minorEastAsia" w:hAnsiTheme="minorEastAsia" w:cs="宋体"/>
              </w:rPr>
            </w:pPr>
            <w:r w:rsidRPr="006F3761">
              <w:rPr>
                <w:rFonts w:asciiTheme="minorEastAsia" w:eastAsiaTheme="minorEastAsia" w:hAnsiTheme="minorEastAsia" w:cs="宋体" w:hint="eastAsia"/>
              </w:rPr>
              <w:t>（1）项目负责人：</w:t>
            </w:r>
          </w:p>
          <w:p w:rsidR="00023C7B" w:rsidRPr="006F3761" w:rsidRDefault="00023C7B" w:rsidP="00A21831">
            <w:pPr>
              <w:jc w:val="left"/>
              <w:rPr>
                <w:rFonts w:asciiTheme="minorEastAsia" w:eastAsiaTheme="minorEastAsia" w:hAnsiTheme="minorEastAsia" w:cs="宋体"/>
              </w:rPr>
            </w:pPr>
            <w:r w:rsidRPr="006F3761">
              <w:rPr>
                <w:rFonts w:asciiTheme="minorEastAsia" w:eastAsiaTheme="minorEastAsia" w:hAnsiTheme="minorEastAsia" w:cs="宋体" w:hint="eastAsia"/>
              </w:rPr>
              <w:t>a.项目负责人具有中级及以上职称、信息安全保障人员（CISAW）证书的，每提供一个得3分，最多得6分。（6分）</w:t>
            </w:r>
          </w:p>
          <w:p w:rsidR="00023C7B" w:rsidRPr="006F3761" w:rsidRDefault="00023C7B" w:rsidP="00A21831">
            <w:pPr>
              <w:jc w:val="left"/>
              <w:rPr>
                <w:rFonts w:asciiTheme="minorEastAsia" w:eastAsiaTheme="minorEastAsia" w:hAnsiTheme="minorEastAsia" w:cs="宋体"/>
              </w:rPr>
            </w:pPr>
            <w:r w:rsidRPr="006F3761">
              <w:rPr>
                <w:rFonts w:asciiTheme="minorEastAsia" w:eastAsiaTheme="minorEastAsia" w:hAnsiTheme="minorEastAsia" w:cs="宋体" w:hint="eastAsia"/>
              </w:rPr>
              <w:t>b.项目负责人证书具有行政主管部门颁发的有效的机电专业二级及以上建造</w:t>
            </w:r>
            <w:proofErr w:type="gramStart"/>
            <w:r w:rsidRPr="006F3761">
              <w:rPr>
                <w:rFonts w:asciiTheme="minorEastAsia" w:eastAsiaTheme="minorEastAsia" w:hAnsiTheme="minorEastAsia" w:cs="宋体" w:hint="eastAsia"/>
              </w:rPr>
              <w:t>师注册</w:t>
            </w:r>
            <w:proofErr w:type="gramEnd"/>
            <w:r w:rsidRPr="006F3761">
              <w:rPr>
                <w:rFonts w:asciiTheme="minorEastAsia" w:eastAsiaTheme="minorEastAsia" w:hAnsiTheme="minorEastAsia" w:cs="宋体" w:hint="eastAsia"/>
              </w:rPr>
              <w:t>证书，具有省级及以上交通运输主管部门核发的《公路水运工程施工企业项目负责人和安全生产管理人员安全生产考核合格证书》（B证）或具有省级及以上建设行政主管部门核发的有效的《建筑施工企业项目负责人安全生产考核合格证书》（B证）的，每提供一个得2分，最多得4分；（4分）</w:t>
            </w:r>
          </w:p>
          <w:p w:rsidR="00023C7B" w:rsidRPr="006F3761" w:rsidRDefault="00023C7B" w:rsidP="00A21831">
            <w:pPr>
              <w:jc w:val="left"/>
              <w:rPr>
                <w:rFonts w:asciiTheme="minorEastAsia" w:eastAsiaTheme="minorEastAsia" w:hAnsiTheme="minorEastAsia" w:cs="宋体"/>
              </w:rPr>
            </w:pPr>
            <w:r w:rsidRPr="006F3761">
              <w:rPr>
                <w:rFonts w:asciiTheme="minorEastAsia" w:eastAsiaTheme="minorEastAsia" w:hAnsiTheme="minorEastAsia" w:cs="宋体" w:hint="eastAsia"/>
              </w:rPr>
              <w:t>（2）专职安全员：</w:t>
            </w:r>
          </w:p>
          <w:p w:rsidR="00023C7B" w:rsidRPr="006F3761" w:rsidRDefault="00023C7B" w:rsidP="00A21831">
            <w:pPr>
              <w:jc w:val="left"/>
              <w:rPr>
                <w:rFonts w:asciiTheme="minorEastAsia" w:eastAsiaTheme="minorEastAsia" w:hAnsiTheme="minorEastAsia" w:cs="宋体"/>
              </w:rPr>
            </w:pPr>
            <w:r w:rsidRPr="006F3761">
              <w:rPr>
                <w:rFonts w:asciiTheme="minorEastAsia" w:eastAsiaTheme="minorEastAsia" w:hAnsiTheme="minorEastAsia" w:cs="宋体" w:hint="eastAsia"/>
              </w:rPr>
              <w:t>专职安全员具有</w:t>
            </w:r>
            <w:proofErr w:type="gramStart"/>
            <w:r w:rsidRPr="006F3761">
              <w:rPr>
                <w:rFonts w:asciiTheme="minorEastAsia" w:eastAsiaTheme="minorEastAsia" w:hAnsiTheme="minorEastAsia" w:cs="宋体" w:hint="eastAsia"/>
              </w:rPr>
              <w:t>省级交通</w:t>
            </w:r>
            <w:proofErr w:type="gramEnd"/>
            <w:r w:rsidRPr="006F3761">
              <w:rPr>
                <w:rFonts w:asciiTheme="minorEastAsia" w:eastAsiaTheme="minorEastAsia" w:hAnsiTheme="minorEastAsia" w:cs="宋体" w:hint="eastAsia"/>
              </w:rPr>
              <w:t>运输主管部门核发的有效的《公路水运工程施工主要负责人和安全生产管理人员安全生产考核合格证书》（C证）或具有省级及以上建设行政主管部门核发的有效的《建筑施工企业专职安全生产管理人员安全生产考核合格证书》（C证）的，得1分，不提供不得分。（1分）</w:t>
            </w:r>
          </w:p>
          <w:p w:rsidR="00023C7B" w:rsidRPr="006F3761" w:rsidRDefault="00023C7B" w:rsidP="00A21831">
            <w:pPr>
              <w:jc w:val="left"/>
              <w:rPr>
                <w:rFonts w:asciiTheme="minorEastAsia" w:eastAsiaTheme="minorEastAsia" w:hAnsiTheme="minorEastAsia" w:cs="宋体"/>
              </w:rPr>
            </w:pPr>
            <w:r w:rsidRPr="006F3761">
              <w:rPr>
                <w:rFonts w:asciiTheme="minorEastAsia" w:eastAsiaTheme="minorEastAsia" w:hAnsiTheme="minorEastAsia" w:cs="宋体" w:hint="eastAsia"/>
              </w:rPr>
              <w:t>（3）其他实施人员：</w:t>
            </w:r>
          </w:p>
          <w:p w:rsidR="00023C7B" w:rsidRPr="006F3761" w:rsidRDefault="00023C7B" w:rsidP="00A21831">
            <w:pPr>
              <w:jc w:val="left"/>
              <w:rPr>
                <w:rFonts w:asciiTheme="minorEastAsia" w:eastAsiaTheme="minorEastAsia" w:hAnsiTheme="minorEastAsia" w:cs="宋体"/>
              </w:rPr>
            </w:pPr>
            <w:proofErr w:type="gramStart"/>
            <w:r w:rsidRPr="006F3761">
              <w:rPr>
                <w:rFonts w:asciiTheme="minorEastAsia" w:eastAsiaTheme="minorEastAsia" w:hAnsiTheme="minorEastAsia" w:cs="宋体" w:hint="eastAsia"/>
              </w:rPr>
              <w:t>除项目</w:t>
            </w:r>
            <w:proofErr w:type="gramEnd"/>
            <w:r w:rsidRPr="006F3761">
              <w:rPr>
                <w:rFonts w:asciiTheme="minorEastAsia" w:eastAsiaTheme="minorEastAsia" w:hAnsiTheme="minorEastAsia" w:cs="宋体" w:hint="eastAsia"/>
              </w:rPr>
              <w:t>负责人和专职安全员外，其他实施人员具有中级及以上职称、机电工程一级建造</w:t>
            </w:r>
            <w:proofErr w:type="gramStart"/>
            <w:r w:rsidRPr="006F3761">
              <w:rPr>
                <w:rFonts w:asciiTheme="minorEastAsia" w:eastAsiaTheme="minorEastAsia" w:hAnsiTheme="minorEastAsia" w:cs="宋体" w:hint="eastAsia"/>
              </w:rPr>
              <w:t>师注册</w:t>
            </w:r>
            <w:proofErr w:type="gramEnd"/>
            <w:r w:rsidRPr="006F3761">
              <w:rPr>
                <w:rFonts w:asciiTheme="minorEastAsia" w:eastAsiaTheme="minorEastAsia" w:hAnsiTheme="minorEastAsia" w:cs="宋体" w:hint="eastAsia"/>
              </w:rPr>
              <w:t>证书、信息系统项目管理师证书、信息安全保障人员（CISAW）证书的，每提供一个得2分，最多得8分；（8分）</w:t>
            </w:r>
          </w:p>
          <w:p w:rsidR="00023C7B" w:rsidRPr="006F3761" w:rsidRDefault="00023C7B" w:rsidP="00A21831">
            <w:pPr>
              <w:rPr>
                <w:b/>
              </w:rPr>
            </w:pPr>
            <w:r w:rsidRPr="006F3761">
              <w:rPr>
                <w:rFonts w:asciiTheme="minorEastAsia" w:eastAsiaTheme="minorEastAsia" w:hAnsiTheme="minorEastAsia" w:cs="宋体" w:hint="eastAsia"/>
              </w:rPr>
              <w:lastRenderedPageBreak/>
              <w:t>注：同时有多项资质的人员只计1次。</w:t>
            </w:r>
          </w:p>
        </w:tc>
        <w:tc>
          <w:tcPr>
            <w:tcW w:w="1855" w:type="dxa"/>
            <w:vMerge/>
            <w:tcBorders>
              <w:left w:val="single" w:sz="4" w:space="0" w:color="auto"/>
              <w:right w:val="single" w:sz="4" w:space="0" w:color="auto"/>
            </w:tcBorders>
          </w:tcPr>
          <w:p w:rsidR="00023C7B" w:rsidRPr="00023C7B" w:rsidRDefault="00023C7B">
            <w:pPr>
              <w:jc w:val="left"/>
              <w:rPr>
                <w:rFonts w:ascii="宋体" w:hAnsi="宋体"/>
              </w:rPr>
            </w:pPr>
          </w:p>
        </w:tc>
      </w:tr>
      <w:tr w:rsidR="00023C7B" w:rsidRPr="00C3701F" w:rsidTr="00023C7B">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023C7B" w:rsidRDefault="00023C7B" w:rsidP="00A21831">
            <w:pPr>
              <w:jc w:val="center"/>
              <w:rPr>
                <w:rFonts w:ascii="宋体" w:hAnsi="宋体"/>
                <w:szCs w:val="21"/>
              </w:rPr>
            </w:pPr>
            <w:r>
              <w:rPr>
                <w:rFonts w:ascii="宋体" w:hAnsi="宋体" w:hint="eastAsia"/>
                <w:szCs w:val="21"/>
              </w:rPr>
              <w:lastRenderedPageBreak/>
              <w:t>4</w:t>
            </w:r>
          </w:p>
        </w:tc>
        <w:tc>
          <w:tcPr>
            <w:tcW w:w="1735" w:type="dxa"/>
            <w:tcBorders>
              <w:top w:val="single" w:sz="4" w:space="0" w:color="auto"/>
              <w:left w:val="single" w:sz="4" w:space="0" w:color="auto"/>
              <w:bottom w:val="single" w:sz="4" w:space="0" w:color="auto"/>
              <w:right w:val="single" w:sz="4" w:space="0" w:color="auto"/>
            </w:tcBorders>
            <w:vAlign w:val="center"/>
          </w:tcPr>
          <w:p w:rsidR="00023C7B" w:rsidRDefault="00023C7B" w:rsidP="00A21831">
            <w:pPr>
              <w:jc w:val="center"/>
              <w:rPr>
                <w:rFonts w:ascii="宋体" w:hAnsi="宋体"/>
                <w:szCs w:val="21"/>
              </w:rPr>
            </w:pPr>
            <w:r>
              <w:rPr>
                <w:rFonts w:ascii="宋体" w:hAnsi="宋体" w:hint="eastAsia"/>
                <w:szCs w:val="21"/>
              </w:rPr>
              <w:t>技术响应</w:t>
            </w:r>
          </w:p>
          <w:p w:rsidR="00023C7B" w:rsidRDefault="00023C7B" w:rsidP="00A21831">
            <w:pPr>
              <w:jc w:val="center"/>
            </w:pPr>
            <w:r>
              <w:rPr>
                <w:rFonts w:ascii="宋体" w:hAnsi="宋体" w:hint="eastAsia"/>
                <w:szCs w:val="21"/>
              </w:rPr>
              <w:t>（</w:t>
            </w:r>
            <w:r>
              <w:rPr>
                <w:rFonts w:ascii="宋体" w:hAnsi="宋体"/>
                <w:szCs w:val="21"/>
              </w:rPr>
              <w:t>8</w:t>
            </w:r>
            <w:r>
              <w:rPr>
                <w:rFonts w:ascii="宋体" w:hAnsi="宋体" w:hint="eastAsia"/>
                <w:szCs w:val="21"/>
              </w:rPr>
              <w:t>分）</w:t>
            </w:r>
          </w:p>
        </w:tc>
        <w:tc>
          <w:tcPr>
            <w:tcW w:w="5560" w:type="dxa"/>
            <w:tcBorders>
              <w:top w:val="single" w:sz="4" w:space="0" w:color="auto"/>
              <w:left w:val="single" w:sz="4" w:space="0" w:color="auto"/>
              <w:bottom w:val="single" w:sz="4" w:space="0" w:color="auto"/>
              <w:right w:val="single" w:sz="4" w:space="0" w:color="auto"/>
            </w:tcBorders>
            <w:vAlign w:val="center"/>
          </w:tcPr>
          <w:p w:rsidR="00023C7B" w:rsidRDefault="00023C7B" w:rsidP="00A21831">
            <w:pPr>
              <w:jc w:val="left"/>
              <w:rPr>
                <w:rFonts w:asciiTheme="minorEastAsia" w:eastAsiaTheme="minorEastAsia" w:hAnsiTheme="minorEastAsia" w:cs="宋体"/>
                <w:color w:val="000000"/>
              </w:rPr>
            </w:pPr>
            <w:r>
              <w:rPr>
                <w:rFonts w:asciiTheme="minorEastAsia" w:eastAsiaTheme="minorEastAsia" w:hAnsiTheme="minorEastAsia" w:cs="宋体" w:hint="eastAsia"/>
                <w:b/>
                <w:bCs/>
                <w:color w:val="000000"/>
              </w:rPr>
              <w:t>产品性能响应情况：</w:t>
            </w:r>
            <w:r>
              <w:rPr>
                <w:rFonts w:asciiTheme="minorEastAsia" w:eastAsiaTheme="minorEastAsia" w:hAnsiTheme="minorEastAsia" w:cs="宋体" w:hint="eastAsia"/>
                <w:color w:val="000000"/>
              </w:rPr>
              <w:t>产品技术参数全部满足招标要求的得满分8分；其中，技术规格参数加“</w:t>
            </w:r>
            <w:r>
              <w:rPr>
                <w:rFonts w:ascii="宋体" w:hAnsi="宋体" w:cs="微软雅黑" w:hint="eastAsia"/>
                <w:b/>
                <w:szCs w:val="21"/>
              </w:rPr>
              <w:t>★</w:t>
            </w:r>
            <w:r>
              <w:rPr>
                <w:rFonts w:asciiTheme="minorEastAsia" w:eastAsiaTheme="minorEastAsia" w:hAnsiTheme="minorEastAsia" w:cs="宋体" w:hint="eastAsia"/>
                <w:color w:val="000000"/>
              </w:rPr>
              <w:t>”指标为</w:t>
            </w:r>
            <w:proofErr w:type="gramStart"/>
            <w:r>
              <w:rPr>
                <w:rFonts w:asciiTheme="minorEastAsia" w:eastAsiaTheme="minorEastAsia" w:hAnsiTheme="minorEastAsia" w:cs="宋体" w:hint="eastAsia"/>
                <w:color w:val="000000"/>
              </w:rPr>
              <w:t>重要响应</w:t>
            </w:r>
            <w:proofErr w:type="gramEnd"/>
            <w:r>
              <w:rPr>
                <w:rFonts w:asciiTheme="minorEastAsia" w:eastAsiaTheme="minorEastAsia" w:hAnsiTheme="minorEastAsia" w:cs="宋体" w:hint="eastAsia"/>
                <w:color w:val="000000"/>
              </w:rPr>
              <w:t>指标，</w:t>
            </w:r>
            <w:proofErr w:type="gramStart"/>
            <w:r>
              <w:rPr>
                <w:rFonts w:asciiTheme="minorEastAsia" w:eastAsiaTheme="minorEastAsia" w:hAnsiTheme="minorEastAsia" w:cs="宋体" w:hint="eastAsia"/>
                <w:color w:val="000000"/>
              </w:rPr>
              <w:t>重要响应</w:t>
            </w:r>
            <w:proofErr w:type="gramEnd"/>
            <w:r>
              <w:rPr>
                <w:rFonts w:asciiTheme="minorEastAsia" w:eastAsiaTheme="minorEastAsia" w:hAnsiTheme="minorEastAsia" w:cs="宋体" w:hint="eastAsia"/>
                <w:color w:val="000000"/>
              </w:rPr>
              <w:t>指标涉及的所有截图、检测报告、证明文件、证书等证明材料必须在投标响应文件技术偏离表中提供说明，并随表后</w:t>
            </w:r>
            <w:proofErr w:type="gramStart"/>
            <w:r>
              <w:rPr>
                <w:rFonts w:asciiTheme="minorEastAsia" w:eastAsiaTheme="minorEastAsia" w:hAnsiTheme="minorEastAsia" w:cs="宋体" w:hint="eastAsia"/>
                <w:color w:val="000000"/>
              </w:rPr>
              <w:t>附证明</w:t>
            </w:r>
            <w:proofErr w:type="gramEnd"/>
            <w:r>
              <w:rPr>
                <w:rFonts w:asciiTheme="minorEastAsia" w:eastAsiaTheme="minorEastAsia" w:hAnsiTheme="minorEastAsia" w:cs="宋体" w:hint="eastAsia"/>
                <w:color w:val="000000"/>
              </w:rPr>
              <w:t>材料，未提供或未按要求提供的视为负偏离，每一项负偏离扣1分，扣完为止。</w:t>
            </w:r>
          </w:p>
          <w:p w:rsidR="00023C7B" w:rsidRDefault="00023C7B" w:rsidP="00A21831">
            <w:pPr>
              <w:jc w:val="left"/>
              <w:rPr>
                <w:rFonts w:ascii="宋体" w:hAnsi="宋体"/>
                <w:b/>
                <w:szCs w:val="21"/>
              </w:rPr>
            </w:pPr>
            <w:r>
              <w:rPr>
                <w:rFonts w:asciiTheme="minorEastAsia" w:eastAsiaTheme="minorEastAsia" w:hAnsiTheme="minorEastAsia" w:cs="宋体" w:hint="eastAsia"/>
                <w:color w:val="000000"/>
              </w:rPr>
              <w:t>（此项最多8分）</w:t>
            </w:r>
          </w:p>
        </w:tc>
        <w:tc>
          <w:tcPr>
            <w:tcW w:w="1855" w:type="dxa"/>
            <w:tcBorders>
              <w:left w:val="single" w:sz="4" w:space="0" w:color="auto"/>
              <w:bottom w:val="single" w:sz="4" w:space="0" w:color="auto"/>
              <w:right w:val="single" w:sz="4" w:space="0" w:color="auto"/>
            </w:tcBorders>
          </w:tcPr>
          <w:p w:rsidR="00023C7B" w:rsidRPr="00C3701F" w:rsidRDefault="00023C7B">
            <w:pPr>
              <w:adjustRightInd w:val="0"/>
              <w:snapToGrid w:val="0"/>
              <w:spacing w:line="360" w:lineRule="exact"/>
              <w:jc w:val="left"/>
              <w:rPr>
                <w:rFonts w:ascii="宋体" w:hAnsi="宋体"/>
                <w:szCs w:val="21"/>
              </w:rPr>
            </w:pPr>
          </w:p>
        </w:tc>
      </w:tr>
      <w:tr w:rsidR="00023C7B" w:rsidRPr="00C3701F" w:rsidTr="00023C7B">
        <w:trPr>
          <w:trHeight w:val="680"/>
          <w:jc w:val="center"/>
        </w:trPr>
        <w:tc>
          <w:tcPr>
            <w:tcW w:w="708" w:type="dxa"/>
            <w:vMerge w:val="restart"/>
            <w:tcBorders>
              <w:top w:val="single" w:sz="4" w:space="0" w:color="auto"/>
              <w:left w:val="single" w:sz="4" w:space="0" w:color="auto"/>
              <w:right w:val="single" w:sz="4" w:space="0" w:color="auto"/>
            </w:tcBorders>
            <w:vAlign w:val="center"/>
          </w:tcPr>
          <w:p w:rsidR="00023C7B" w:rsidRPr="00C3701F" w:rsidRDefault="00023C7B">
            <w:pPr>
              <w:jc w:val="center"/>
              <w:rPr>
                <w:rFonts w:ascii="宋体" w:hAnsi="宋体"/>
                <w:szCs w:val="21"/>
              </w:rPr>
            </w:pPr>
            <w:r>
              <w:rPr>
                <w:rFonts w:ascii="宋体" w:hAnsi="宋体" w:hint="eastAsia"/>
                <w:szCs w:val="21"/>
              </w:rPr>
              <w:t>5</w:t>
            </w:r>
          </w:p>
        </w:tc>
        <w:tc>
          <w:tcPr>
            <w:tcW w:w="1735" w:type="dxa"/>
            <w:vMerge w:val="restart"/>
            <w:tcBorders>
              <w:top w:val="single" w:sz="4" w:space="0" w:color="auto"/>
              <w:left w:val="single" w:sz="4" w:space="0" w:color="auto"/>
              <w:right w:val="single" w:sz="4" w:space="0" w:color="auto"/>
            </w:tcBorders>
            <w:vAlign w:val="center"/>
          </w:tcPr>
          <w:p w:rsidR="00023C7B" w:rsidRDefault="00023C7B" w:rsidP="00023C7B">
            <w:pPr>
              <w:jc w:val="center"/>
              <w:rPr>
                <w:rFonts w:ascii="宋体" w:hAnsi="宋体"/>
                <w:szCs w:val="21"/>
              </w:rPr>
            </w:pPr>
            <w:r>
              <w:rPr>
                <w:rFonts w:ascii="宋体" w:hAnsi="宋体" w:hint="eastAsia"/>
                <w:szCs w:val="21"/>
              </w:rPr>
              <w:t>技术方案</w:t>
            </w:r>
          </w:p>
          <w:p w:rsidR="00023C7B" w:rsidRPr="00C3701F" w:rsidRDefault="00023C7B" w:rsidP="00023C7B">
            <w:pPr>
              <w:adjustRightInd w:val="0"/>
              <w:snapToGrid w:val="0"/>
              <w:jc w:val="center"/>
              <w:rPr>
                <w:rFonts w:ascii="宋体" w:hAnsi="宋体"/>
                <w:snapToGrid w:val="0"/>
                <w:kern w:val="0"/>
                <w:szCs w:val="21"/>
              </w:rPr>
            </w:pPr>
            <w:r>
              <w:rPr>
                <w:rFonts w:ascii="宋体" w:hAnsi="宋体" w:hint="eastAsia"/>
                <w:szCs w:val="21"/>
              </w:rPr>
              <w:t>（</w:t>
            </w:r>
            <w:r>
              <w:rPr>
                <w:rFonts w:ascii="宋体" w:hAnsi="宋体"/>
                <w:szCs w:val="21"/>
              </w:rPr>
              <w:t>22</w:t>
            </w:r>
            <w:r>
              <w:rPr>
                <w:rFonts w:ascii="宋体" w:hAnsi="宋体" w:hint="eastAsia"/>
                <w:szCs w:val="21"/>
              </w:rPr>
              <w:t>分）</w:t>
            </w:r>
          </w:p>
        </w:tc>
        <w:tc>
          <w:tcPr>
            <w:tcW w:w="5560" w:type="dxa"/>
            <w:tcBorders>
              <w:top w:val="single" w:sz="4" w:space="0" w:color="auto"/>
              <w:left w:val="single" w:sz="4" w:space="0" w:color="auto"/>
              <w:bottom w:val="single" w:sz="4" w:space="0" w:color="auto"/>
              <w:right w:val="single" w:sz="4" w:space="0" w:color="auto"/>
            </w:tcBorders>
            <w:vAlign w:val="center"/>
          </w:tcPr>
          <w:p w:rsidR="00023C7B" w:rsidRDefault="00023C7B" w:rsidP="00A21831">
            <w:pPr>
              <w:jc w:val="left"/>
              <w:rPr>
                <w:rFonts w:ascii="宋体" w:hAnsi="宋体"/>
                <w:szCs w:val="21"/>
              </w:rPr>
            </w:pPr>
            <w:r>
              <w:rPr>
                <w:rFonts w:ascii="宋体" w:hAnsi="宋体" w:hint="eastAsia"/>
                <w:b/>
                <w:szCs w:val="21"/>
              </w:rPr>
              <w:t>对SD-WAN改造方案进行对比打分，评标委员会对该部分现状理解准确性、完整性、SD-WAN改造方案合理性进行全面评分。</w:t>
            </w:r>
          </w:p>
          <w:p w:rsidR="00023C7B" w:rsidRDefault="00023C7B" w:rsidP="00A21831">
            <w:pPr>
              <w:jc w:val="left"/>
              <w:rPr>
                <w:rFonts w:ascii="宋体" w:hAnsi="宋体"/>
                <w:szCs w:val="21"/>
              </w:rPr>
            </w:pPr>
            <w:r>
              <w:rPr>
                <w:rFonts w:ascii="宋体" w:hAnsi="宋体" w:hint="eastAsia"/>
                <w:szCs w:val="21"/>
              </w:rPr>
              <w:t>方案设计合理，具有针对性且满足现状需求，得</w:t>
            </w:r>
            <w:r>
              <w:rPr>
                <w:rFonts w:ascii="宋体" w:hAnsi="宋体"/>
                <w:szCs w:val="21"/>
              </w:rPr>
              <w:t>3</w:t>
            </w:r>
            <w:r>
              <w:rPr>
                <w:rFonts w:ascii="宋体" w:hAnsi="宋体" w:hint="eastAsia"/>
                <w:szCs w:val="21"/>
              </w:rPr>
              <w:t>-</w:t>
            </w:r>
            <w:r>
              <w:rPr>
                <w:rFonts w:ascii="宋体" w:hAnsi="宋体"/>
                <w:szCs w:val="21"/>
              </w:rPr>
              <w:t>4</w:t>
            </w:r>
            <w:r>
              <w:rPr>
                <w:rFonts w:ascii="宋体" w:hAnsi="宋体" w:hint="eastAsia"/>
                <w:szCs w:val="21"/>
              </w:rPr>
              <w:t>分；方案设计较为合理，基本满足现状需求，得</w:t>
            </w:r>
            <w:r>
              <w:rPr>
                <w:rFonts w:ascii="宋体" w:hAnsi="宋体"/>
                <w:szCs w:val="21"/>
              </w:rPr>
              <w:t>2</w:t>
            </w:r>
            <w:r>
              <w:rPr>
                <w:rFonts w:ascii="宋体" w:hAnsi="宋体" w:hint="eastAsia"/>
                <w:szCs w:val="21"/>
              </w:rPr>
              <w:t>-</w:t>
            </w:r>
            <w:r>
              <w:rPr>
                <w:rFonts w:ascii="宋体" w:hAnsi="宋体"/>
                <w:szCs w:val="21"/>
              </w:rPr>
              <w:t>3</w:t>
            </w:r>
            <w:r>
              <w:rPr>
                <w:rFonts w:ascii="宋体" w:hAnsi="宋体" w:hint="eastAsia"/>
                <w:szCs w:val="21"/>
              </w:rPr>
              <w:t>分；方案设计不合理，不满足现状需求，得</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分。</w:t>
            </w:r>
          </w:p>
          <w:p w:rsidR="00023C7B" w:rsidRDefault="00023C7B" w:rsidP="00A21831">
            <w:pPr>
              <w:jc w:val="left"/>
              <w:rPr>
                <w:rFonts w:ascii="宋体" w:hAnsi="宋体"/>
                <w:szCs w:val="21"/>
              </w:rPr>
            </w:pPr>
            <w:r>
              <w:rPr>
                <w:rFonts w:ascii="宋体" w:hAnsi="宋体" w:hint="eastAsia"/>
                <w:szCs w:val="21"/>
              </w:rPr>
              <w:t>（此项最多</w:t>
            </w:r>
            <w:r>
              <w:rPr>
                <w:rFonts w:ascii="宋体" w:hAnsi="宋体"/>
                <w:szCs w:val="21"/>
              </w:rPr>
              <w:t>4</w:t>
            </w:r>
            <w:r>
              <w:rPr>
                <w:rFonts w:ascii="宋体" w:hAnsi="宋体" w:hint="eastAsia"/>
                <w:szCs w:val="21"/>
              </w:rPr>
              <w:t>分）</w:t>
            </w:r>
          </w:p>
        </w:tc>
        <w:tc>
          <w:tcPr>
            <w:tcW w:w="1855" w:type="dxa"/>
            <w:tcBorders>
              <w:top w:val="single" w:sz="4" w:space="0" w:color="auto"/>
              <w:left w:val="single" w:sz="4" w:space="0" w:color="auto"/>
              <w:bottom w:val="single" w:sz="4" w:space="0" w:color="auto"/>
              <w:right w:val="single" w:sz="4" w:space="0" w:color="auto"/>
            </w:tcBorders>
          </w:tcPr>
          <w:p w:rsidR="00023C7B" w:rsidRPr="00C3701F" w:rsidRDefault="00023C7B">
            <w:pPr>
              <w:adjustRightInd w:val="0"/>
              <w:snapToGrid w:val="0"/>
              <w:spacing w:line="360" w:lineRule="exact"/>
              <w:jc w:val="left"/>
              <w:rPr>
                <w:rFonts w:ascii="宋体" w:hAnsi="宋体"/>
                <w:b/>
                <w:szCs w:val="21"/>
              </w:rPr>
            </w:pPr>
          </w:p>
        </w:tc>
      </w:tr>
      <w:tr w:rsidR="00023C7B" w:rsidRPr="00C3701F" w:rsidTr="00023C7B">
        <w:trPr>
          <w:trHeight w:val="680"/>
          <w:jc w:val="center"/>
        </w:trPr>
        <w:tc>
          <w:tcPr>
            <w:tcW w:w="708" w:type="dxa"/>
            <w:vMerge/>
            <w:tcBorders>
              <w:left w:val="single" w:sz="4" w:space="0" w:color="auto"/>
              <w:right w:val="single" w:sz="4" w:space="0" w:color="auto"/>
            </w:tcBorders>
            <w:vAlign w:val="center"/>
          </w:tcPr>
          <w:p w:rsidR="00023C7B" w:rsidRPr="00C3701F" w:rsidRDefault="00023C7B">
            <w:pPr>
              <w:jc w:val="center"/>
              <w:rPr>
                <w:rFonts w:ascii="宋体" w:hAnsi="宋体"/>
                <w:szCs w:val="21"/>
              </w:rPr>
            </w:pPr>
          </w:p>
        </w:tc>
        <w:tc>
          <w:tcPr>
            <w:tcW w:w="1735" w:type="dxa"/>
            <w:vMerge/>
            <w:tcBorders>
              <w:left w:val="single" w:sz="4" w:space="0" w:color="auto"/>
              <w:right w:val="single" w:sz="4" w:space="0" w:color="auto"/>
            </w:tcBorders>
            <w:vAlign w:val="center"/>
          </w:tcPr>
          <w:p w:rsidR="00023C7B" w:rsidRPr="00C3701F" w:rsidRDefault="00023C7B">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023C7B" w:rsidRPr="0047133C" w:rsidRDefault="00023C7B" w:rsidP="00A21831">
            <w:pPr>
              <w:jc w:val="left"/>
              <w:rPr>
                <w:rFonts w:ascii="宋体" w:hAnsi="宋体"/>
                <w:b/>
                <w:bCs/>
                <w:szCs w:val="21"/>
              </w:rPr>
            </w:pPr>
            <w:r w:rsidRPr="002F4899">
              <w:rPr>
                <w:rFonts w:ascii="宋体" w:hAnsi="宋体" w:hint="eastAsia"/>
                <w:b/>
                <w:bCs/>
                <w:szCs w:val="21"/>
              </w:rPr>
              <w:t>对公路情报板上</w:t>
            </w:r>
            <w:proofErr w:type="gramStart"/>
            <w:r w:rsidRPr="002F4899">
              <w:rPr>
                <w:rFonts w:ascii="宋体" w:hAnsi="宋体" w:hint="eastAsia"/>
                <w:b/>
                <w:bCs/>
                <w:szCs w:val="21"/>
              </w:rPr>
              <w:t>云方案</w:t>
            </w:r>
            <w:proofErr w:type="gramEnd"/>
            <w:r w:rsidRPr="002F4899">
              <w:rPr>
                <w:rFonts w:ascii="宋体" w:hAnsi="宋体" w:hint="eastAsia"/>
                <w:b/>
                <w:bCs/>
                <w:szCs w:val="21"/>
              </w:rPr>
              <w:t>进行对比打分，评标委员会对该部分现状理解准确性、完整性、情报板上</w:t>
            </w:r>
            <w:proofErr w:type="gramStart"/>
            <w:r w:rsidRPr="002F4899">
              <w:rPr>
                <w:rFonts w:ascii="宋体" w:hAnsi="宋体" w:hint="eastAsia"/>
                <w:b/>
                <w:bCs/>
                <w:szCs w:val="21"/>
              </w:rPr>
              <w:t>云服务</w:t>
            </w:r>
            <w:proofErr w:type="gramEnd"/>
            <w:r w:rsidRPr="002F4899">
              <w:rPr>
                <w:rFonts w:ascii="宋体" w:hAnsi="宋体" w:hint="eastAsia"/>
                <w:b/>
                <w:bCs/>
                <w:szCs w:val="21"/>
              </w:rPr>
              <w:t>的功能匹配性进行全面评分。</w:t>
            </w:r>
          </w:p>
          <w:p w:rsidR="00023C7B" w:rsidRDefault="00023C7B" w:rsidP="00A21831">
            <w:pPr>
              <w:jc w:val="left"/>
              <w:rPr>
                <w:rFonts w:ascii="宋体" w:hAnsi="宋体"/>
                <w:szCs w:val="21"/>
              </w:rPr>
            </w:pPr>
            <w:r>
              <w:rPr>
                <w:rFonts w:ascii="宋体" w:hAnsi="宋体" w:hint="eastAsia"/>
                <w:szCs w:val="21"/>
              </w:rPr>
              <w:t>方案设计合理，具有针对性且满足现状需求，得</w:t>
            </w:r>
            <w:r>
              <w:rPr>
                <w:rFonts w:ascii="宋体" w:hAnsi="宋体"/>
                <w:szCs w:val="21"/>
              </w:rPr>
              <w:t>3</w:t>
            </w:r>
            <w:r>
              <w:rPr>
                <w:rFonts w:ascii="宋体" w:hAnsi="宋体" w:hint="eastAsia"/>
                <w:szCs w:val="21"/>
              </w:rPr>
              <w:t>分；方案设计较为合理，基本满足现状需求，得</w:t>
            </w:r>
            <w:r>
              <w:rPr>
                <w:rFonts w:ascii="宋体" w:hAnsi="宋体"/>
                <w:szCs w:val="21"/>
              </w:rPr>
              <w:t>2</w:t>
            </w:r>
            <w:r>
              <w:rPr>
                <w:rFonts w:ascii="宋体" w:hAnsi="宋体" w:hint="eastAsia"/>
                <w:szCs w:val="21"/>
              </w:rPr>
              <w:t>分；方案设计不合理，不满足现状需求，得</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分。</w:t>
            </w:r>
          </w:p>
          <w:p w:rsidR="00023C7B" w:rsidRPr="002F4899" w:rsidRDefault="00023C7B" w:rsidP="00A21831">
            <w:pPr>
              <w:jc w:val="left"/>
              <w:rPr>
                <w:rFonts w:ascii="宋体" w:hAnsi="宋体"/>
                <w:szCs w:val="21"/>
              </w:rPr>
            </w:pPr>
            <w:r>
              <w:rPr>
                <w:rFonts w:ascii="宋体" w:hAnsi="宋体" w:hint="eastAsia"/>
                <w:szCs w:val="21"/>
              </w:rPr>
              <w:t>（此项最多</w:t>
            </w:r>
            <w:r>
              <w:rPr>
                <w:rFonts w:ascii="宋体" w:hAnsi="宋体"/>
                <w:szCs w:val="21"/>
              </w:rPr>
              <w:t>3</w:t>
            </w:r>
            <w:r>
              <w:rPr>
                <w:rFonts w:ascii="宋体" w:hAnsi="宋体" w:hint="eastAsia"/>
                <w:szCs w:val="21"/>
              </w:rPr>
              <w:t>分）</w:t>
            </w:r>
          </w:p>
        </w:tc>
        <w:tc>
          <w:tcPr>
            <w:tcW w:w="1855" w:type="dxa"/>
            <w:tcBorders>
              <w:top w:val="single" w:sz="4" w:space="0" w:color="auto"/>
              <w:left w:val="single" w:sz="4" w:space="0" w:color="auto"/>
              <w:bottom w:val="single" w:sz="4" w:space="0" w:color="auto"/>
              <w:right w:val="single" w:sz="4" w:space="0" w:color="auto"/>
            </w:tcBorders>
          </w:tcPr>
          <w:p w:rsidR="00023C7B" w:rsidRPr="00C3701F" w:rsidRDefault="00023C7B">
            <w:pPr>
              <w:adjustRightInd w:val="0"/>
              <w:snapToGrid w:val="0"/>
              <w:spacing w:line="360" w:lineRule="exact"/>
              <w:jc w:val="left"/>
              <w:rPr>
                <w:rFonts w:ascii="宋体" w:hAnsi="宋体"/>
                <w:b/>
                <w:szCs w:val="21"/>
              </w:rPr>
            </w:pPr>
          </w:p>
        </w:tc>
      </w:tr>
      <w:tr w:rsidR="00023C7B" w:rsidRPr="00C3701F" w:rsidTr="00023C7B">
        <w:trPr>
          <w:trHeight w:val="680"/>
          <w:jc w:val="center"/>
        </w:trPr>
        <w:tc>
          <w:tcPr>
            <w:tcW w:w="708" w:type="dxa"/>
            <w:vMerge/>
            <w:tcBorders>
              <w:left w:val="single" w:sz="4" w:space="0" w:color="auto"/>
              <w:right w:val="single" w:sz="4" w:space="0" w:color="auto"/>
            </w:tcBorders>
            <w:vAlign w:val="center"/>
          </w:tcPr>
          <w:p w:rsidR="00023C7B" w:rsidRPr="00C3701F" w:rsidRDefault="00023C7B">
            <w:pPr>
              <w:jc w:val="center"/>
              <w:rPr>
                <w:rFonts w:ascii="宋体" w:hAnsi="宋体"/>
                <w:szCs w:val="21"/>
              </w:rPr>
            </w:pPr>
          </w:p>
        </w:tc>
        <w:tc>
          <w:tcPr>
            <w:tcW w:w="1735" w:type="dxa"/>
            <w:vMerge/>
            <w:tcBorders>
              <w:left w:val="single" w:sz="4" w:space="0" w:color="auto"/>
              <w:right w:val="single" w:sz="4" w:space="0" w:color="auto"/>
            </w:tcBorders>
            <w:vAlign w:val="center"/>
          </w:tcPr>
          <w:p w:rsidR="00023C7B" w:rsidRPr="00C3701F" w:rsidRDefault="00023C7B">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023C7B" w:rsidRDefault="00023C7B" w:rsidP="00A21831">
            <w:pPr>
              <w:jc w:val="left"/>
              <w:rPr>
                <w:rFonts w:ascii="宋体" w:hAnsi="宋体"/>
                <w:szCs w:val="21"/>
              </w:rPr>
            </w:pPr>
            <w:r w:rsidRPr="002F4899">
              <w:rPr>
                <w:rFonts w:ascii="宋体" w:hAnsi="宋体" w:hint="eastAsia"/>
                <w:b/>
                <w:szCs w:val="21"/>
              </w:rPr>
              <w:t>对</w:t>
            </w:r>
            <w:proofErr w:type="gramStart"/>
            <w:r w:rsidRPr="002F4899">
              <w:rPr>
                <w:rFonts w:ascii="宋体" w:hAnsi="宋体" w:hint="eastAsia"/>
                <w:b/>
                <w:szCs w:val="21"/>
              </w:rPr>
              <w:t>省级云控平台</w:t>
            </w:r>
            <w:proofErr w:type="gramEnd"/>
            <w:r w:rsidRPr="002F4899">
              <w:rPr>
                <w:rFonts w:ascii="宋体" w:hAnsi="宋体" w:hint="eastAsia"/>
                <w:b/>
                <w:szCs w:val="21"/>
              </w:rPr>
              <w:t>的接入方案进行对比打分，评标委员会</w:t>
            </w:r>
            <w:proofErr w:type="gramStart"/>
            <w:r w:rsidRPr="002F4899">
              <w:rPr>
                <w:rFonts w:ascii="宋体" w:hAnsi="宋体" w:hint="eastAsia"/>
                <w:b/>
                <w:szCs w:val="21"/>
              </w:rPr>
              <w:t>对云控平台</w:t>
            </w:r>
            <w:proofErr w:type="gramEnd"/>
            <w:r w:rsidRPr="002F4899">
              <w:rPr>
                <w:rFonts w:ascii="宋体" w:hAnsi="宋体" w:hint="eastAsia"/>
                <w:b/>
                <w:szCs w:val="21"/>
              </w:rPr>
              <w:t>理解的准确性总体接入架构的合理性进行全面评分。</w:t>
            </w:r>
          </w:p>
          <w:p w:rsidR="00023C7B" w:rsidRDefault="00023C7B" w:rsidP="00A21831">
            <w:pPr>
              <w:jc w:val="left"/>
              <w:rPr>
                <w:rFonts w:ascii="宋体" w:hAnsi="宋体"/>
                <w:szCs w:val="21"/>
              </w:rPr>
            </w:pPr>
            <w:r>
              <w:rPr>
                <w:rFonts w:ascii="宋体" w:hAnsi="宋体" w:hint="eastAsia"/>
                <w:szCs w:val="21"/>
              </w:rPr>
              <w:t>方案设计合理，具有针对性且满足现状需求，得</w:t>
            </w:r>
            <w:r>
              <w:rPr>
                <w:rFonts w:ascii="宋体" w:hAnsi="宋体"/>
                <w:szCs w:val="21"/>
              </w:rPr>
              <w:t>3</w:t>
            </w:r>
            <w:r>
              <w:rPr>
                <w:rFonts w:ascii="宋体" w:hAnsi="宋体" w:hint="eastAsia"/>
                <w:szCs w:val="21"/>
              </w:rPr>
              <w:t>分；方案设计较为合理，基本满足现状需求，得</w:t>
            </w:r>
            <w:r>
              <w:rPr>
                <w:rFonts w:ascii="宋体" w:hAnsi="宋体"/>
                <w:szCs w:val="21"/>
              </w:rPr>
              <w:t>2</w:t>
            </w:r>
            <w:r>
              <w:rPr>
                <w:rFonts w:ascii="宋体" w:hAnsi="宋体" w:hint="eastAsia"/>
                <w:szCs w:val="21"/>
              </w:rPr>
              <w:t>分；方案设计不合理，不满足现状需求，得</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分。</w:t>
            </w:r>
          </w:p>
          <w:p w:rsidR="00023C7B" w:rsidRDefault="00023C7B" w:rsidP="00A21831">
            <w:pPr>
              <w:jc w:val="left"/>
              <w:rPr>
                <w:rFonts w:ascii="宋体" w:hAnsi="宋体"/>
                <w:szCs w:val="21"/>
              </w:rPr>
            </w:pPr>
            <w:r>
              <w:rPr>
                <w:rFonts w:ascii="宋体" w:hAnsi="宋体" w:hint="eastAsia"/>
                <w:szCs w:val="21"/>
              </w:rPr>
              <w:t>（此项最多</w:t>
            </w:r>
            <w:r>
              <w:rPr>
                <w:rFonts w:ascii="宋体" w:hAnsi="宋体"/>
                <w:szCs w:val="21"/>
              </w:rPr>
              <w:t>3</w:t>
            </w:r>
            <w:r>
              <w:rPr>
                <w:rFonts w:ascii="宋体" w:hAnsi="宋体" w:hint="eastAsia"/>
                <w:szCs w:val="21"/>
              </w:rPr>
              <w:t>分）</w:t>
            </w:r>
          </w:p>
        </w:tc>
        <w:tc>
          <w:tcPr>
            <w:tcW w:w="1855" w:type="dxa"/>
            <w:tcBorders>
              <w:top w:val="single" w:sz="4" w:space="0" w:color="auto"/>
              <w:left w:val="single" w:sz="4" w:space="0" w:color="auto"/>
              <w:bottom w:val="single" w:sz="4" w:space="0" w:color="auto"/>
              <w:right w:val="single" w:sz="4" w:space="0" w:color="auto"/>
            </w:tcBorders>
          </w:tcPr>
          <w:p w:rsidR="00023C7B" w:rsidRPr="00C3701F" w:rsidRDefault="00023C7B">
            <w:pPr>
              <w:adjustRightInd w:val="0"/>
              <w:snapToGrid w:val="0"/>
              <w:spacing w:line="360" w:lineRule="exact"/>
              <w:jc w:val="left"/>
              <w:rPr>
                <w:rFonts w:ascii="宋体" w:hAnsi="宋体"/>
                <w:b/>
                <w:szCs w:val="21"/>
              </w:rPr>
            </w:pPr>
          </w:p>
        </w:tc>
      </w:tr>
      <w:tr w:rsidR="00023C7B" w:rsidRPr="00C3701F" w:rsidTr="00023C7B">
        <w:trPr>
          <w:trHeight w:val="680"/>
          <w:jc w:val="center"/>
        </w:trPr>
        <w:tc>
          <w:tcPr>
            <w:tcW w:w="708" w:type="dxa"/>
            <w:vMerge/>
            <w:tcBorders>
              <w:left w:val="single" w:sz="4" w:space="0" w:color="auto"/>
              <w:right w:val="single" w:sz="4" w:space="0" w:color="auto"/>
            </w:tcBorders>
            <w:vAlign w:val="center"/>
          </w:tcPr>
          <w:p w:rsidR="00023C7B" w:rsidRPr="00C3701F" w:rsidRDefault="00023C7B">
            <w:pPr>
              <w:jc w:val="center"/>
              <w:rPr>
                <w:rFonts w:ascii="宋体" w:hAnsi="宋体"/>
                <w:szCs w:val="21"/>
              </w:rPr>
            </w:pPr>
          </w:p>
        </w:tc>
        <w:tc>
          <w:tcPr>
            <w:tcW w:w="1735" w:type="dxa"/>
            <w:vMerge/>
            <w:tcBorders>
              <w:left w:val="single" w:sz="4" w:space="0" w:color="auto"/>
              <w:right w:val="single" w:sz="4" w:space="0" w:color="auto"/>
            </w:tcBorders>
            <w:vAlign w:val="center"/>
          </w:tcPr>
          <w:p w:rsidR="00023C7B" w:rsidRPr="00C3701F" w:rsidRDefault="00023C7B">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023C7B" w:rsidRPr="0047133C" w:rsidRDefault="00023C7B" w:rsidP="00A21831">
            <w:pPr>
              <w:jc w:val="left"/>
              <w:rPr>
                <w:rFonts w:ascii="宋体" w:hAnsi="宋体"/>
                <w:b/>
                <w:bCs/>
                <w:szCs w:val="21"/>
              </w:rPr>
            </w:pPr>
            <w:r w:rsidRPr="002F4899">
              <w:rPr>
                <w:rStyle w:val="apple-converted-space"/>
                <w:rFonts w:hint="eastAsia"/>
                <w:b/>
                <w:bCs/>
              </w:rPr>
              <w:t>对车牌识别方案设计进行比对打分，评标委员会对组件的理解准确性、架构的合理性、功能的完善性、可行性进行全面评分。</w:t>
            </w:r>
          </w:p>
          <w:p w:rsidR="00023C7B" w:rsidRDefault="00023C7B" w:rsidP="00A21831">
            <w:pPr>
              <w:jc w:val="left"/>
              <w:rPr>
                <w:rFonts w:ascii="宋体" w:hAnsi="宋体"/>
                <w:szCs w:val="21"/>
              </w:rPr>
            </w:pPr>
            <w:r>
              <w:rPr>
                <w:rFonts w:ascii="宋体" w:hAnsi="宋体" w:hint="eastAsia"/>
                <w:szCs w:val="21"/>
              </w:rPr>
              <w:t>方案设计合理，具有针对性且满足现状需求，得</w:t>
            </w:r>
            <w:r>
              <w:rPr>
                <w:rFonts w:ascii="宋体" w:hAnsi="宋体"/>
                <w:szCs w:val="21"/>
              </w:rPr>
              <w:t>3</w:t>
            </w:r>
            <w:r>
              <w:rPr>
                <w:rFonts w:ascii="宋体" w:hAnsi="宋体" w:hint="eastAsia"/>
                <w:szCs w:val="21"/>
              </w:rPr>
              <w:t>分；方案设计较为合理，基本满足现状需求，得</w:t>
            </w:r>
            <w:r>
              <w:rPr>
                <w:rFonts w:ascii="宋体" w:hAnsi="宋体"/>
                <w:szCs w:val="21"/>
              </w:rPr>
              <w:t>2</w:t>
            </w:r>
            <w:r>
              <w:rPr>
                <w:rFonts w:ascii="宋体" w:hAnsi="宋体" w:hint="eastAsia"/>
                <w:szCs w:val="21"/>
              </w:rPr>
              <w:t>分；方案设计不合理，不满足现状需求，得</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分。</w:t>
            </w:r>
          </w:p>
          <w:p w:rsidR="00023C7B" w:rsidRPr="002F4899" w:rsidRDefault="00023C7B" w:rsidP="00A21831">
            <w:pPr>
              <w:jc w:val="left"/>
            </w:pPr>
            <w:r>
              <w:rPr>
                <w:rFonts w:ascii="宋体" w:hAnsi="宋体" w:hint="eastAsia"/>
                <w:szCs w:val="21"/>
              </w:rPr>
              <w:t>（此项最多</w:t>
            </w:r>
            <w:r>
              <w:rPr>
                <w:rFonts w:ascii="宋体" w:hAnsi="宋体"/>
                <w:szCs w:val="21"/>
              </w:rPr>
              <w:t>3</w:t>
            </w:r>
            <w:r>
              <w:rPr>
                <w:rFonts w:ascii="宋体" w:hAnsi="宋体" w:hint="eastAsia"/>
                <w:szCs w:val="21"/>
              </w:rPr>
              <w:t>分）</w:t>
            </w:r>
          </w:p>
        </w:tc>
        <w:tc>
          <w:tcPr>
            <w:tcW w:w="1855" w:type="dxa"/>
            <w:tcBorders>
              <w:top w:val="single" w:sz="4" w:space="0" w:color="auto"/>
              <w:left w:val="single" w:sz="4" w:space="0" w:color="auto"/>
              <w:bottom w:val="single" w:sz="4" w:space="0" w:color="auto"/>
              <w:right w:val="single" w:sz="4" w:space="0" w:color="auto"/>
            </w:tcBorders>
          </w:tcPr>
          <w:p w:rsidR="00023C7B" w:rsidRPr="00C3701F" w:rsidRDefault="00023C7B">
            <w:pPr>
              <w:adjustRightInd w:val="0"/>
              <w:snapToGrid w:val="0"/>
              <w:spacing w:line="360" w:lineRule="exact"/>
              <w:jc w:val="left"/>
              <w:rPr>
                <w:rFonts w:ascii="宋体" w:hAnsi="宋体"/>
                <w:b/>
                <w:szCs w:val="21"/>
              </w:rPr>
            </w:pPr>
          </w:p>
        </w:tc>
      </w:tr>
      <w:tr w:rsidR="00023C7B" w:rsidRPr="00C3701F" w:rsidTr="00023C7B">
        <w:trPr>
          <w:trHeight w:val="680"/>
          <w:jc w:val="center"/>
        </w:trPr>
        <w:tc>
          <w:tcPr>
            <w:tcW w:w="708" w:type="dxa"/>
            <w:vMerge/>
            <w:tcBorders>
              <w:left w:val="single" w:sz="4" w:space="0" w:color="auto"/>
              <w:right w:val="single" w:sz="4" w:space="0" w:color="auto"/>
            </w:tcBorders>
            <w:vAlign w:val="center"/>
          </w:tcPr>
          <w:p w:rsidR="00023C7B" w:rsidRPr="00C3701F" w:rsidRDefault="00023C7B">
            <w:pPr>
              <w:jc w:val="center"/>
              <w:rPr>
                <w:rFonts w:ascii="宋体" w:hAnsi="宋体"/>
                <w:szCs w:val="21"/>
              </w:rPr>
            </w:pPr>
          </w:p>
        </w:tc>
        <w:tc>
          <w:tcPr>
            <w:tcW w:w="1735" w:type="dxa"/>
            <w:vMerge/>
            <w:tcBorders>
              <w:left w:val="single" w:sz="4" w:space="0" w:color="auto"/>
              <w:right w:val="single" w:sz="4" w:space="0" w:color="auto"/>
            </w:tcBorders>
            <w:vAlign w:val="center"/>
          </w:tcPr>
          <w:p w:rsidR="00023C7B" w:rsidRPr="00C3701F" w:rsidRDefault="00023C7B">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023C7B" w:rsidRDefault="00023C7B" w:rsidP="00A21831">
            <w:pPr>
              <w:jc w:val="left"/>
              <w:rPr>
                <w:rFonts w:ascii="宋体" w:hAnsi="宋体"/>
                <w:b/>
                <w:szCs w:val="21"/>
              </w:rPr>
            </w:pPr>
            <w:r>
              <w:rPr>
                <w:rFonts w:ascii="宋体" w:hAnsi="宋体" w:hint="eastAsia"/>
                <w:b/>
                <w:szCs w:val="21"/>
              </w:rPr>
              <w:t>工程质量管理、工期保证体系及保证措施</w:t>
            </w:r>
          </w:p>
          <w:p w:rsidR="00023C7B" w:rsidRDefault="00023C7B" w:rsidP="00A21831">
            <w:pPr>
              <w:jc w:val="left"/>
              <w:rPr>
                <w:rFonts w:ascii="宋体" w:hAnsi="宋体"/>
                <w:szCs w:val="21"/>
              </w:rPr>
            </w:pPr>
            <w:r>
              <w:rPr>
                <w:rFonts w:ascii="宋体" w:hAnsi="宋体" w:hint="eastAsia"/>
                <w:szCs w:val="21"/>
              </w:rPr>
              <w:t>各投标人应根据项目管理、质量要求、进度要求从各阶段各节点的设置、技术和人员力量配置等方面制定具体的质量及进度保障措施。项目管理方案合理、进度保障计划符合要求且技术力量配置质量优，得</w:t>
            </w:r>
            <w:r>
              <w:rPr>
                <w:rFonts w:ascii="宋体" w:hAnsi="宋体"/>
                <w:szCs w:val="21"/>
              </w:rPr>
              <w:t>3</w:t>
            </w:r>
            <w:r>
              <w:rPr>
                <w:rFonts w:ascii="宋体" w:hAnsi="宋体" w:hint="eastAsia"/>
                <w:szCs w:val="21"/>
              </w:rPr>
              <w:t>分；项目管理方案基本合理、进度保障计划基本符合要求且技术力量配置质量较好，得</w:t>
            </w:r>
            <w:r>
              <w:rPr>
                <w:rFonts w:ascii="宋体" w:hAnsi="宋体"/>
                <w:szCs w:val="21"/>
              </w:rPr>
              <w:t>2</w:t>
            </w:r>
            <w:r>
              <w:rPr>
                <w:rFonts w:ascii="宋体" w:hAnsi="宋体" w:hint="eastAsia"/>
                <w:szCs w:val="21"/>
              </w:rPr>
              <w:t>分；项目管理方案不合理、进度保障计划不符</w:t>
            </w:r>
            <w:r>
              <w:rPr>
                <w:rFonts w:ascii="宋体" w:hAnsi="宋体" w:hint="eastAsia"/>
                <w:szCs w:val="21"/>
              </w:rPr>
              <w:lastRenderedPageBreak/>
              <w:t>合要求且技术力量配置质量差，得0-1分。</w:t>
            </w:r>
          </w:p>
          <w:p w:rsidR="00023C7B" w:rsidRPr="002F4899" w:rsidRDefault="00023C7B" w:rsidP="00A21831">
            <w:pPr>
              <w:tabs>
                <w:tab w:val="left" w:pos="1134"/>
              </w:tabs>
              <w:adjustRightInd w:val="0"/>
              <w:snapToGrid w:val="0"/>
              <w:spacing w:line="280" w:lineRule="atLeast"/>
              <w:jc w:val="left"/>
            </w:pPr>
            <w:r w:rsidRPr="002F4899">
              <w:rPr>
                <w:rFonts w:ascii="宋体" w:hAnsi="宋体" w:hint="eastAsia"/>
                <w:szCs w:val="21"/>
              </w:rPr>
              <w:t>（此项最多</w:t>
            </w:r>
            <w:r>
              <w:rPr>
                <w:rFonts w:ascii="宋体" w:hAnsi="宋体"/>
                <w:szCs w:val="21"/>
              </w:rPr>
              <w:t>3</w:t>
            </w:r>
            <w:r w:rsidRPr="002F4899">
              <w:rPr>
                <w:rFonts w:ascii="宋体" w:hAnsi="宋体" w:hint="eastAsia"/>
                <w:szCs w:val="21"/>
              </w:rPr>
              <w:t>分）</w:t>
            </w:r>
          </w:p>
        </w:tc>
        <w:tc>
          <w:tcPr>
            <w:tcW w:w="1855" w:type="dxa"/>
            <w:tcBorders>
              <w:top w:val="single" w:sz="4" w:space="0" w:color="auto"/>
              <w:left w:val="single" w:sz="4" w:space="0" w:color="auto"/>
              <w:bottom w:val="single" w:sz="4" w:space="0" w:color="auto"/>
              <w:right w:val="single" w:sz="4" w:space="0" w:color="auto"/>
            </w:tcBorders>
          </w:tcPr>
          <w:p w:rsidR="00023C7B" w:rsidRPr="00C3701F" w:rsidRDefault="00023C7B">
            <w:pPr>
              <w:adjustRightInd w:val="0"/>
              <w:snapToGrid w:val="0"/>
              <w:spacing w:line="360" w:lineRule="exact"/>
              <w:jc w:val="left"/>
              <w:rPr>
                <w:rFonts w:ascii="宋体" w:hAnsi="宋体"/>
                <w:b/>
                <w:szCs w:val="21"/>
              </w:rPr>
            </w:pPr>
          </w:p>
        </w:tc>
      </w:tr>
      <w:tr w:rsidR="00023C7B" w:rsidRPr="00C3701F" w:rsidTr="00023C7B">
        <w:trPr>
          <w:trHeight w:val="680"/>
          <w:jc w:val="center"/>
        </w:trPr>
        <w:tc>
          <w:tcPr>
            <w:tcW w:w="708" w:type="dxa"/>
            <w:vMerge/>
            <w:tcBorders>
              <w:left w:val="single" w:sz="4" w:space="0" w:color="auto"/>
              <w:right w:val="single" w:sz="4" w:space="0" w:color="auto"/>
            </w:tcBorders>
            <w:vAlign w:val="center"/>
          </w:tcPr>
          <w:p w:rsidR="00023C7B" w:rsidRPr="00C3701F" w:rsidRDefault="00023C7B">
            <w:pPr>
              <w:jc w:val="center"/>
              <w:rPr>
                <w:rFonts w:ascii="宋体" w:hAnsi="宋体"/>
                <w:szCs w:val="21"/>
              </w:rPr>
            </w:pPr>
          </w:p>
        </w:tc>
        <w:tc>
          <w:tcPr>
            <w:tcW w:w="1735" w:type="dxa"/>
            <w:vMerge/>
            <w:tcBorders>
              <w:left w:val="single" w:sz="4" w:space="0" w:color="auto"/>
              <w:right w:val="single" w:sz="4" w:space="0" w:color="auto"/>
            </w:tcBorders>
            <w:vAlign w:val="center"/>
          </w:tcPr>
          <w:p w:rsidR="00023C7B" w:rsidRPr="00C3701F" w:rsidRDefault="00023C7B">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023C7B" w:rsidRDefault="00023C7B" w:rsidP="00A21831">
            <w:pPr>
              <w:jc w:val="left"/>
              <w:rPr>
                <w:rFonts w:ascii="宋体" w:hAnsi="宋体"/>
                <w:b/>
                <w:szCs w:val="21"/>
              </w:rPr>
            </w:pPr>
            <w:r>
              <w:rPr>
                <w:rFonts w:ascii="宋体" w:hAnsi="宋体" w:hint="eastAsia"/>
                <w:b/>
                <w:szCs w:val="21"/>
              </w:rPr>
              <w:t>安全设计要求</w:t>
            </w:r>
          </w:p>
          <w:p w:rsidR="00023C7B" w:rsidRDefault="00023C7B" w:rsidP="00A21831">
            <w:pPr>
              <w:jc w:val="left"/>
              <w:rPr>
                <w:rFonts w:ascii="宋体" w:hAnsi="宋体"/>
                <w:szCs w:val="21"/>
              </w:rPr>
            </w:pPr>
            <w:r>
              <w:rPr>
                <w:rFonts w:ascii="宋体" w:hAnsi="宋体" w:hint="eastAsia"/>
                <w:szCs w:val="21"/>
              </w:rPr>
              <w:t>为保证项目平稳、安全的开发实施，投标人针对项目建设，应配备相关技术资源，并提供包括且不限于网络、数据等方面的安全设计方案。安全设计方案合理，具有针对性、可行性，满足项目安全需求，得</w:t>
            </w:r>
            <w:r>
              <w:rPr>
                <w:rFonts w:ascii="宋体" w:hAnsi="宋体"/>
                <w:szCs w:val="21"/>
              </w:rPr>
              <w:t>3</w:t>
            </w:r>
            <w:r>
              <w:rPr>
                <w:rFonts w:ascii="宋体" w:hAnsi="宋体" w:hint="eastAsia"/>
                <w:szCs w:val="21"/>
              </w:rPr>
              <w:t>分；安全设计方案较为合理，基本满足项目安全需求，得</w:t>
            </w:r>
            <w:r>
              <w:rPr>
                <w:rFonts w:ascii="宋体" w:hAnsi="宋体"/>
                <w:szCs w:val="21"/>
              </w:rPr>
              <w:t>2</w:t>
            </w:r>
            <w:r>
              <w:rPr>
                <w:rFonts w:ascii="宋体" w:hAnsi="宋体" w:hint="eastAsia"/>
                <w:szCs w:val="21"/>
              </w:rPr>
              <w:t>分；设计方案不合理，不满足项目安全需求，得0-1分。</w:t>
            </w:r>
          </w:p>
          <w:p w:rsidR="00023C7B" w:rsidRPr="002F4899" w:rsidRDefault="00023C7B" w:rsidP="00A21831">
            <w:pPr>
              <w:tabs>
                <w:tab w:val="left" w:pos="1134"/>
              </w:tabs>
              <w:adjustRightInd w:val="0"/>
              <w:snapToGrid w:val="0"/>
              <w:spacing w:line="280" w:lineRule="atLeast"/>
              <w:jc w:val="left"/>
            </w:pPr>
            <w:r>
              <w:rPr>
                <w:rFonts w:ascii="宋体" w:hAnsi="宋体" w:hint="eastAsia"/>
                <w:szCs w:val="21"/>
              </w:rPr>
              <w:t>（此项最多</w:t>
            </w:r>
            <w:r>
              <w:rPr>
                <w:rFonts w:ascii="宋体" w:hAnsi="宋体"/>
                <w:szCs w:val="21"/>
              </w:rPr>
              <w:t>3</w:t>
            </w:r>
            <w:r>
              <w:rPr>
                <w:rFonts w:ascii="宋体" w:hAnsi="宋体" w:hint="eastAsia"/>
                <w:szCs w:val="21"/>
              </w:rPr>
              <w:t>分）</w:t>
            </w:r>
          </w:p>
        </w:tc>
        <w:tc>
          <w:tcPr>
            <w:tcW w:w="1855" w:type="dxa"/>
            <w:tcBorders>
              <w:top w:val="single" w:sz="4" w:space="0" w:color="auto"/>
              <w:left w:val="single" w:sz="4" w:space="0" w:color="auto"/>
              <w:bottom w:val="single" w:sz="4" w:space="0" w:color="auto"/>
              <w:right w:val="single" w:sz="4" w:space="0" w:color="auto"/>
            </w:tcBorders>
          </w:tcPr>
          <w:p w:rsidR="00023C7B" w:rsidRPr="00C3701F" w:rsidRDefault="00023C7B">
            <w:pPr>
              <w:adjustRightInd w:val="0"/>
              <w:snapToGrid w:val="0"/>
              <w:spacing w:line="360" w:lineRule="exact"/>
              <w:jc w:val="left"/>
              <w:rPr>
                <w:rFonts w:ascii="宋体" w:hAnsi="宋体"/>
                <w:b/>
                <w:szCs w:val="21"/>
              </w:rPr>
            </w:pPr>
          </w:p>
        </w:tc>
      </w:tr>
      <w:tr w:rsidR="00023C7B" w:rsidRPr="00C3701F" w:rsidTr="00023C7B">
        <w:trPr>
          <w:trHeight w:val="680"/>
          <w:jc w:val="center"/>
        </w:trPr>
        <w:tc>
          <w:tcPr>
            <w:tcW w:w="708" w:type="dxa"/>
            <w:vMerge/>
            <w:tcBorders>
              <w:left w:val="single" w:sz="4" w:space="0" w:color="auto"/>
              <w:right w:val="single" w:sz="4" w:space="0" w:color="auto"/>
            </w:tcBorders>
            <w:vAlign w:val="center"/>
          </w:tcPr>
          <w:p w:rsidR="00023C7B" w:rsidRPr="00C3701F" w:rsidRDefault="00023C7B">
            <w:pPr>
              <w:jc w:val="center"/>
              <w:rPr>
                <w:rFonts w:ascii="宋体" w:hAnsi="宋体"/>
                <w:szCs w:val="21"/>
              </w:rPr>
            </w:pPr>
          </w:p>
        </w:tc>
        <w:tc>
          <w:tcPr>
            <w:tcW w:w="1735" w:type="dxa"/>
            <w:vMerge/>
            <w:tcBorders>
              <w:left w:val="single" w:sz="4" w:space="0" w:color="auto"/>
              <w:right w:val="single" w:sz="4" w:space="0" w:color="auto"/>
            </w:tcBorders>
            <w:vAlign w:val="center"/>
          </w:tcPr>
          <w:p w:rsidR="00023C7B" w:rsidRPr="00C3701F" w:rsidRDefault="00023C7B">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023C7B" w:rsidRDefault="00023C7B" w:rsidP="00A21831">
            <w:pPr>
              <w:jc w:val="left"/>
              <w:rPr>
                <w:rFonts w:ascii="宋体" w:hAnsi="宋体"/>
                <w:b/>
                <w:szCs w:val="21"/>
              </w:rPr>
            </w:pPr>
            <w:r>
              <w:rPr>
                <w:rFonts w:ascii="宋体" w:hAnsi="宋体" w:hint="eastAsia"/>
                <w:b/>
                <w:szCs w:val="21"/>
              </w:rPr>
              <w:t>售后服务要求</w:t>
            </w:r>
          </w:p>
          <w:p w:rsidR="00023C7B" w:rsidRDefault="00023C7B" w:rsidP="00A21831">
            <w:pPr>
              <w:jc w:val="left"/>
              <w:rPr>
                <w:rFonts w:ascii="宋体" w:hAnsi="宋体"/>
                <w:szCs w:val="21"/>
              </w:rPr>
            </w:pPr>
            <w:r>
              <w:rPr>
                <w:rFonts w:ascii="宋体" w:hAnsi="宋体" w:hint="eastAsia"/>
                <w:szCs w:val="21"/>
              </w:rPr>
              <w:t>投标人承诺支持对项目的后续服务与完善并免费提供相应服务。售后服务方案满足要求，服务质量优，得</w:t>
            </w:r>
            <w:r>
              <w:rPr>
                <w:rFonts w:ascii="宋体" w:hAnsi="宋体"/>
                <w:szCs w:val="21"/>
              </w:rPr>
              <w:t>3</w:t>
            </w:r>
            <w:r>
              <w:rPr>
                <w:rFonts w:ascii="宋体" w:hAnsi="宋体" w:hint="eastAsia"/>
                <w:szCs w:val="21"/>
              </w:rPr>
              <w:t>分；售后服务方案基本满足要求，服务质量较好得2分；售后服务方案不满足要求，服务质量差，得0-1分。</w:t>
            </w:r>
          </w:p>
          <w:p w:rsidR="00023C7B" w:rsidRPr="002F4899" w:rsidRDefault="00023C7B" w:rsidP="00A21831">
            <w:pPr>
              <w:tabs>
                <w:tab w:val="left" w:pos="1134"/>
              </w:tabs>
              <w:adjustRightInd w:val="0"/>
              <w:snapToGrid w:val="0"/>
              <w:spacing w:line="280" w:lineRule="atLeast"/>
              <w:jc w:val="left"/>
            </w:pPr>
            <w:r w:rsidRPr="002F4899">
              <w:rPr>
                <w:rFonts w:ascii="宋体" w:hAnsi="宋体" w:hint="eastAsia"/>
                <w:szCs w:val="21"/>
              </w:rPr>
              <w:t>（此项最多得</w:t>
            </w:r>
            <w:r>
              <w:rPr>
                <w:rFonts w:ascii="宋体" w:hAnsi="宋体"/>
                <w:szCs w:val="21"/>
              </w:rPr>
              <w:t>3</w:t>
            </w:r>
            <w:r w:rsidRPr="002F4899">
              <w:rPr>
                <w:rFonts w:ascii="宋体" w:hAnsi="宋体" w:hint="eastAsia"/>
                <w:szCs w:val="21"/>
              </w:rPr>
              <w:t>分）</w:t>
            </w:r>
          </w:p>
        </w:tc>
        <w:tc>
          <w:tcPr>
            <w:tcW w:w="1855" w:type="dxa"/>
            <w:tcBorders>
              <w:top w:val="single" w:sz="4" w:space="0" w:color="auto"/>
              <w:left w:val="single" w:sz="4" w:space="0" w:color="auto"/>
              <w:bottom w:val="single" w:sz="4" w:space="0" w:color="auto"/>
              <w:right w:val="single" w:sz="4" w:space="0" w:color="auto"/>
            </w:tcBorders>
          </w:tcPr>
          <w:p w:rsidR="00023C7B" w:rsidRPr="00C3701F" w:rsidRDefault="00023C7B">
            <w:pPr>
              <w:adjustRightInd w:val="0"/>
              <w:snapToGrid w:val="0"/>
              <w:spacing w:line="360" w:lineRule="exact"/>
              <w:jc w:val="left"/>
              <w:rPr>
                <w:rFonts w:ascii="宋体" w:hAnsi="宋体"/>
                <w:b/>
                <w:szCs w:val="21"/>
              </w:rPr>
            </w:pPr>
          </w:p>
        </w:tc>
      </w:tr>
    </w:tbl>
    <w:p w:rsidR="0076635E" w:rsidRPr="00C3701F" w:rsidRDefault="00570A06" w:rsidP="00570A06">
      <w:pPr>
        <w:spacing w:line="360" w:lineRule="auto"/>
        <w:ind w:firstLineChars="200" w:firstLine="422"/>
        <w:rPr>
          <w:rFonts w:ascii="宋体" w:hAnsi="宋体" w:cs="宋体"/>
          <w:b/>
          <w:szCs w:val="21"/>
        </w:rPr>
      </w:pPr>
      <w:r w:rsidRPr="00C3701F">
        <w:rPr>
          <w:rFonts w:ascii="宋体" w:hAnsi="宋体" w:cs="宋体" w:hint="eastAsia"/>
          <w:b/>
          <w:szCs w:val="21"/>
        </w:rPr>
        <w:t>注：</w:t>
      </w:r>
    </w:p>
    <w:p w:rsidR="0076635E" w:rsidRPr="00C3701F" w:rsidRDefault="00570A06">
      <w:pPr>
        <w:spacing w:line="360" w:lineRule="auto"/>
        <w:ind w:firstLineChars="200" w:firstLine="422"/>
        <w:rPr>
          <w:rFonts w:ascii="宋体" w:hAnsi="宋体" w:cs="宋体"/>
          <w:b/>
          <w:szCs w:val="21"/>
        </w:rPr>
      </w:pPr>
      <w:r w:rsidRPr="00C3701F">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76635E" w:rsidRPr="00C3701F" w:rsidRDefault="00570A06">
      <w:pPr>
        <w:spacing w:line="360" w:lineRule="auto"/>
        <w:ind w:firstLineChars="200" w:firstLine="420"/>
        <w:rPr>
          <w:rFonts w:ascii="宋体" w:hAnsi="宋体" w:cs="宋体"/>
        </w:rPr>
      </w:pPr>
      <w:r w:rsidRPr="00C3701F">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的不得分。</w:t>
      </w:r>
    </w:p>
    <w:p w:rsidR="0076635E" w:rsidRPr="00C3701F" w:rsidRDefault="00570A06">
      <w:pPr>
        <w:spacing w:line="360" w:lineRule="auto"/>
        <w:ind w:firstLineChars="200" w:firstLine="420"/>
        <w:rPr>
          <w:rFonts w:ascii="宋体" w:hAnsi="宋体" w:cs="宋体"/>
        </w:rPr>
      </w:pPr>
      <w:r w:rsidRPr="00C3701F">
        <w:rPr>
          <w:rFonts w:ascii="宋体" w:hAnsi="宋体" w:cs="宋体" w:hint="eastAsia"/>
        </w:rPr>
        <w:t>3.评审时，未能按以上要求提供相应证明（复印件和原件、公证件）的，不作为评标依据，不得分。</w:t>
      </w:r>
    </w:p>
    <w:p w:rsidR="0076635E" w:rsidRPr="00C3701F" w:rsidRDefault="00570A06">
      <w:pPr>
        <w:spacing w:line="360" w:lineRule="auto"/>
        <w:ind w:firstLineChars="200" w:firstLine="420"/>
        <w:rPr>
          <w:rFonts w:ascii="宋体" w:hAnsi="宋体" w:cs="宋体"/>
          <w:szCs w:val="21"/>
        </w:rPr>
      </w:pPr>
      <w:r w:rsidRPr="00C3701F">
        <w:rPr>
          <w:rFonts w:ascii="宋体" w:hAnsi="宋体" w:cs="宋体" w:hint="eastAsia"/>
          <w:szCs w:val="21"/>
        </w:rPr>
        <w:t>3.供应商按评分细则所有得分项目均视为对本次招标的承诺，中标后均作为合同的组成部分。</w:t>
      </w:r>
    </w:p>
    <w:p w:rsidR="0076635E" w:rsidRPr="00C3701F" w:rsidRDefault="00570A06">
      <w:pPr>
        <w:spacing w:line="360" w:lineRule="auto"/>
        <w:ind w:firstLineChars="200" w:firstLine="420"/>
        <w:rPr>
          <w:rFonts w:ascii="宋体" w:hAnsi="宋体" w:cs="宋体"/>
          <w:szCs w:val="21"/>
        </w:rPr>
      </w:pPr>
      <w:r w:rsidRPr="00C3701F">
        <w:rPr>
          <w:rFonts w:ascii="宋体" w:hAnsi="宋体" w:cs="宋体" w:hint="eastAsia"/>
          <w:szCs w:val="21"/>
        </w:rPr>
        <w:t>4.为便于评分，请供应商按评分表样式，逐条列出证明材料所在页码，格式自定。</w:t>
      </w:r>
    </w:p>
    <w:p w:rsidR="0076635E" w:rsidRPr="00C3701F" w:rsidRDefault="00570A06">
      <w:pPr>
        <w:rPr>
          <w:rFonts w:ascii="宋体" w:hAnsi="宋体" w:cs="宋体"/>
        </w:rPr>
      </w:pPr>
      <w:r w:rsidRPr="00C3701F">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76635E" w:rsidRPr="00C3701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rPr>
                <w:rFonts w:ascii="宋体" w:hAnsi="宋体" w:cs="宋体"/>
                <w:szCs w:val="21"/>
              </w:rPr>
            </w:pPr>
            <w:r w:rsidRPr="00C3701F">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rPr>
                <w:rFonts w:ascii="宋体" w:hAnsi="宋体" w:cs="宋体"/>
                <w:szCs w:val="21"/>
              </w:rPr>
            </w:pPr>
            <w:r w:rsidRPr="00C3701F">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rPr>
                <w:rFonts w:ascii="宋体" w:hAnsi="宋体" w:cs="宋体"/>
                <w:szCs w:val="21"/>
              </w:rPr>
            </w:pPr>
            <w:r w:rsidRPr="00C3701F">
              <w:rPr>
                <w:rFonts w:ascii="宋体" w:hAnsi="宋体" w:cs="宋体" w:hint="eastAsia"/>
                <w:szCs w:val="21"/>
              </w:rPr>
              <w:t>备注</w:t>
            </w:r>
          </w:p>
        </w:tc>
      </w:tr>
      <w:tr w:rsidR="0076635E" w:rsidRPr="00C3701F">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spacing w:line="360" w:lineRule="auto"/>
              <w:jc w:val="center"/>
              <w:rPr>
                <w:rFonts w:ascii="宋体" w:hAnsi="宋体" w:cs="宋体"/>
                <w:szCs w:val="21"/>
              </w:rPr>
            </w:pPr>
            <w:r w:rsidRPr="00C3701F">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C3701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spacing w:line="360" w:lineRule="auto"/>
              <w:rPr>
                <w:rFonts w:ascii="宋体" w:hAnsi="宋体" w:cs="宋体"/>
                <w:szCs w:val="21"/>
              </w:rPr>
            </w:pPr>
            <w:r w:rsidRPr="00C3701F">
              <w:rPr>
                <w:rFonts w:ascii="宋体" w:hAnsi="宋体" w:cs="宋体" w:hint="eastAsia"/>
                <w:szCs w:val="21"/>
              </w:rPr>
              <w:t>见响应文件        页</w:t>
            </w:r>
          </w:p>
        </w:tc>
      </w:tr>
      <w:tr w:rsidR="0076635E" w:rsidRPr="00C3701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spacing w:line="360" w:lineRule="auto"/>
              <w:jc w:val="center"/>
              <w:rPr>
                <w:rFonts w:ascii="宋体" w:hAnsi="宋体" w:cs="宋体"/>
                <w:szCs w:val="21"/>
              </w:rPr>
            </w:pPr>
            <w:r w:rsidRPr="00C3701F">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C3701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spacing w:line="360" w:lineRule="auto"/>
              <w:rPr>
                <w:rFonts w:ascii="宋体" w:hAnsi="宋体" w:cs="宋体"/>
                <w:szCs w:val="21"/>
              </w:rPr>
            </w:pPr>
            <w:r w:rsidRPr="00C3701F">
              <w:rPr>
                <w:rFonts w:ascii="宋体" w:hAnsi="宋体" w:cs="宋体" w:hint="eastAsia"/>
                <w:szCs w:val="21"/>
              </w:rPr>
              <w:t>见响应文件        页</w:t>
            </w:r>
          </w:p>
        </w:tc>
      </w:tr>
      <w:tr w:rsidR="0076635E" w:rsidRPr="00C3701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spacing w:line="360" w:lineRule="auto"/>
              <w:jc w:val="center"/>
              <w:rPr>
                <w:rFonts w:ascii="宋体" w:hAnsi="宋体" w:cs="宋体"/>
                <w:szCs w:val="21"/>
              </w:rPr>
            </w:pPr>
            <w:r w:rsidRPr="00C3701F">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C3701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spacing w:line="360" w:lineRule="auto"/>
              <w:rPr>
                <w:rFonts w:ascii="宋体" w:hAnsi="宋体" w:cs="宋体"/>
                <w:szCs w:val="21"/>
              </w:rPr>
            </w:pPr>
            <w:r w:rsidRPr="00C3701F">
              <w:rPr>
                <w:rFonts w:ascii="宋体" w:hAnsi="宋体" w:cs="宋体" w:hint="eastAsia"/>
                <w:szCs w:val="21"/>
              </w:rPr>
              <w:t>见响应文件        页</w:t>
            </w:r>
          </w:p>
        </w:tc>
      </w:tr>
      <w:tr w:rsidR="0076635E" w:rsidRPr="00C3701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spacing w:line="360" w:lineRule="auto"/>
              <w:jc w:val="center"/>
              <w:rPr>
                <w:rFonts w:ascii="宋体" w:hAnsi="宋体" w:cs="宋体"/>
                <w:szCs w:val="21"/>
              </w:rPr>
            </w:pPr>
            <w:r w:rsidRPr="00C3701F">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C3701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C3701F" w:rsidRDefault="00570A06">
            <w:pPr>
              <w:spacing w:line="360" w:lineRule="auto"/>
              <w:rPr>
                <w:rFonts w:ascii="宋体" w:hAnsi="宋体" w:cs="宋体"/>
                <w:szCs w:val="21"/>
              </w:rPr>
            </w:pPr>
            <w:r w:rsidRPr="00C3701F">
              <w:rPr>
                <w:rFonts w:ascii="宋体" w:hAnsi="宋体" w:cs="宋体" w:hint="eastAsia"/>
                <w:szCs w:val="21"/>
              </w:rPr>
              <w:t>见响应文件        页</w:t>
            </w:r>
          </w:p>
        </w:tc>
      </w:tr>
      <w:tr w:rsidR="00023C7B" w:rsidRPr="00C3701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23C7B" w:rsidRPr="00C3701F" w:rsidRDefault="00023C7B">
            <w:pPr>
              <w:spacing w:line="360" w:lineRule="auto"/>
              <w:jc w:val="center"/>
              <w:rPr>
                <w:rFonts w:ascii="宋体" w:hAnsi="宋体" w:cs="宋体"/>
                <w:szCs w:val="21"/>
              </w:rPr>
            </w:pPr>
            <w:r>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023C7B" w:rsidRPr="00C3701F" w:rsidRDefault="00023C7B">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23C7B" w:rsidRPr="00C3701F" w:rsidRDefault="00023C7B" w:rsidP="00A21831">
            <w:pPr>
              <w:spacing w:line="360" w:lineRule="auto"/>
              <w:rPr>
                <w:rFonts w:ascii="宋体" w:hAnsi="宋体" w:cs="宋体"/>
                <w:szCs w:val="21"/>
              </w:rPr>
            </w:pPr>
            <w:r w:rsidRPr="00C3701F">
              <w:rPr>
                <w:rFonts w:ascii="宋体" w:hAnsi="宋体" w:cs="宋体" w:hint="eastAsia"/>
                <w:szCs w:val="21"/>
              </w:rPr>
              <w:t>见响应文件        页</w:t>
            </w:r>
          </w:p>
        </w:tc>
      </w:tr>
    </w:tbl>
    <w:p w:rsidR="0076635E" w:rsidRPr="00C3701F" w:rsidRDefault="0076635E" w:rsidP="00023C7B">
      <w:pPr>
        <w:spacing w:line="360" w:lineRule="auto"/>
        <w:rPr>
          <w:rFonts w:ascii="宋体" w:hAnsi="宋体" w:cs="宋体"/>
          <w:szCs w:val="21"/>
        </w:rPr>
      </w:pPr>
    </w:p>
    <w:bookmarkEnd w:id="0"/>
    <w:bookmarkEnd w:id="1"/>
    <w:bookmarkEnd w:id="2"/>
    <w:p w:rsidR="0076635E" w:rsidRDefault="0076635E" w:rsidP="00D8028B">
      <w:pPr>
        <w:pStyle w:val="10"/>
        <w:widowControl/>
        <w:tabs>
          <w:tab w:val="clear" w:pos="200"/>
          <w:tab w:val="left" w:pos="1571"/>
          <w:tab w:val="left" w:pos="3360"/>
        </w:tabs>
        <w:spacing w:line="360" w:lineRule="auto"/>
        <w:rPr>
          <w:rFonts w:cs="宋体" w:hint="default"/>
          <w:b w:val="0"/>
          <w:kern w:val="0"/>
          <w:szCs w:val="21"/>
        </w:rPr>
      </w:pPr>
    </w:p>
    <w:sectPr w:rsidR="0076635E" w:rsidSect="00D8028B">
      <w:footerReference w:type="default" r:id="rId9"/>
      <w:pgSz w:w="11906" w:h="16838"/>
      <w:pgMar w:top="1440" w:right="1247" w:bottom="1418" w:left="124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31" w:rsidRDefault="00A21831">
      <w:r>
        <w:separator/>
      </w:r>
    </w:p>
  </w:endnote>
  <w:endnote w:type="continuationSeparator" w:id="0">
    <w:p w:rsidR="00A21831" w:rsidRDefault="00A2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3461"/>
    </w:sdtPr>
    <w:sdtEndPr/>
    <w:sdtContent>
      <w:p w:rsidR="00A21831" w:rsidRDefault="00A21831" w:rsidP="00BC752B">
        <w:pPr>
          <w:pStyle w:val="ac"/>
          <w:jc w:val="center"/>
        </w:pPr>
        <w:r>
          <w:fldChar w:fldCharType="begin"/>
        </w:r>
        <w:r>
          <w:instrText>PAGE   \* MERGEFORMAT</w:instrText>
        </w:r>
        <w:r>
          <w:fldChar w:fldCharType="separate"/>
        </w:r>
        <w:r w:rsidR="001111C8" w:rsidRPr="001111C8">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31" w:rsidRDefault="00A21831">
      <w:r>
        <w:separator/>
      </w:r>
    </w:p>
  </w:footnote>
  <w:footnote w:type="continuationSeparator" w:id="0">
    <w:p w:rsidR="00A21831" w:rsidRDefault="00A21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DADC"/>
    <w:multiLevelType w:val="singleLevel"/>
    <w:tmpl w:val="DFFEDADC"/>
    <w:lvl w:ilvl="0">
      <w:start w:val="3"/>
      <w:numFmt w:val="decimal"/>
      <w:suff w:val="nothing"/>
      <w:lvlText w:val="（%1）"/>
      <w:lvlJc w:val="left"/>
    </w:lvl>
  </w:abstractNum>
  <w:abstractNum w:abstractNumId="1">
    <w:nsid w:val="0000001F"/>
    <w:multiLevelType w:val="multilevel"/>
    <w:tmpl w:val="0000001F"/>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20"/>
    <w:multiLevelType w:val="multilevel"/>
    <w:tmpl w:val="00000020"/>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BEF4BD7"/>
    <w:multiLevelType w:val="hybridMultilevel"/>
    <w:tmpl w:val="891A1406"/>
    <w:lvl w:ilvl="0" w:tplc="0409000B">
      <w:start w:val="1"/>
      <w:numFmt w:val="bullet"/>
      <w:lvlText w:val=""/>
      <w:lvlJc w:val="left"/>
      <w:pPr>
        <w:ind w:left="3398" w:hanging="420"/>
      </w:pPr>
      <w:rPr>
        <w:rFonts w:ascii="Wingdings" w:hAnsi="Wingdings" w:hint="default"/>
      </w:rPr>
    </w:lvl>
    <w:lvl w:ilvl="1" w:tplc="04090003">
      <w:start w:val="1"/>
      <w:numFmt w:val="bullet"/>
      <w:lvlText w:val=""/>
      <w:lvlJc w:val="left"/>
      <w:pPr>
        <w:ind w:left="3818" w:hanging="420"/>
      </w:pPr>
      <w:rPr>
        <w:rFonts w:ascii="Wingdings" w:hAnsi="Wingdings" w:hint="default"/>
      </w:rPr>
    </w:lvl>
    <w:lvl w:ilvl="2" w:tplc="04090005">
      <w:start w:val="1"/>
      <w:numFmt w:val="bullet"/>
      <w:lvlText w:val=""/>
      <w:lvlJc w:val="left"/>
      <w:pPr>
        <w:ind w:left="4238" w:hanging="420"/>
      </w:pPr>
      <w:rPr>
        <w:rFonts w:ascii="Wingdings" w:hAnsi="Wingdings" w:hint="default"/>
      </w:rPr>
    </w:lvl>
    <w:lvl w:ilvl="3" w:tplc="04090001">
      <w:start w:val="1"/>
      <w:numFmt w:val="bullet"/>
      <w:lvlText w:val=""/>
      <w:lvlJc w:val="left"/>
      <w:pPr>
        <w:ind w:left="4658" w:hanging="420"/>
      </w:pPr>
      <w:rPr>
        <w:rFonts w:ascii="Wingdings" w:hAnsi="Wingdings" w:hint="default"/>
      </w:rPr>
    </w:lvl>
    <w:lvl w:ilvl="4" w:tplc="04090003">
      <w:start w:val="1"/>
      <w:numFmt w:val="bullet"/>
      <w:lvlText w:val=""/>
      <w:lvlJc w:val="left"/>
      <w:pPr>
        <w:ind w:left="5078" w:hanging="420"/>
      </w:pPr>
      <w:rPr>
        <w:rFonts w:ascii="Wingdings" w:hAnsi="Wingdings" w:hint="default"/>
      </w:rPr>
    </w:lvl>
    <w:lvl w:ilvl="5" w:tplc="04090005">
      <w:start w:val="1"/>
      <w:numFmt w:val="bullet"/>
      <w:lvlText w:val=""/>
      <w:lvlJc w:val="left"/>
      <w:pPr>
        <w:ind w:left="5498" w:hanging="420"/>
      </w:pPr>
      <w:rPr>
        <w:rFonts w:ascii="Wingdings" w:hAnsi="Wingdings" w:hint="default"/>
      </w:rPr>
    </w:lvl>
    <w:lvl w:ilvl="6" w:tplc="04090001">
      <w:start w:val="1"/>
      <w:numFmt w:val="bullet"/>
      <w:lvlText w:val=""/>
      <w:lvlJc w:val="left"/>
      <w:pPr>
        <w:ind w:left="5918" w:hanging="420"/>
      </w:pPr>
      <w:rPr>
        <w:rFonts w:ascii="Wingdings" w:hAnsi="Wingdings" w:hint="default"/>
      </w:rPr>
    </w:lvl>
    <w:lvl w:ilvl="7" w:tplc="04090003">
      <w:start w:val="1"/>
      <w:numFmt w:val="bullet"/>
      <w:lvlText w:val=""/>
      <w:lvlJc w:val="left"/>
      <w:pPr>
        <w:ind w:left="6338" w:hanging="420"/>
      </w:pPr>
      <w:rPr>
        <w:rFonts w:ascii="Wingdings" w:hAnsi="Wingdings" w:hint="default"/>
      </w:rPr>
    </w:lvl>
    <w:lvl w:ilvl="8" w:tplc="04090005">
      <w:start w:val="1"/>
      <w:numFmt w:val="bullet"/>
      <w:lvlText w:val=""/>
      <w:lvlJc w:val="left"/>
      <w:pPr>
        <w:ind w:left="6758" w:hanging="420"/>
      </w:pPr>
      <w:rPr>
        <w:rFonts w:ascii="Wingdings" w:hAnsi="Wingdings" w:hint="default"/>
      </w:rPr>
    </w:lvl>
  </w:abstractNum>
  <w:abstractNum w:abstractNumId="4">
    <w:nsid w:val="4C3F44E5"/>
    <w:multiLevelType w:val="hybridMultilevel"/>
    <w:tmpl w:val="A2DE9F44"/>
    <w:lvl w:ilvl="0" w:tplc="0409000B">
      <w:start w:val="1"/>
      <w:numFmt w:val="bullet"/>
      <w:lvlText w:val=""/>
      <w:lvlJc w:val="left"/>
      <w:pPr>
        <w:ind w:left="1404" w:hanging="420"/>
      </w:pPr>
      <w:rPr>
        <w:rFonts w:ascii="Wingdings" w:hAnsi="Wingdings" w:hint="default"/>
      </w:rPr>
    </w:lvl>
    <w:lvl w:ilvl="1" w:tplc="04090003">
      <w:start w:val="1"/>
      <w:numFmt w:val="bullet"/>
      <w:lvlText w:val=""/>
      <w:lvlJc w:val="left"/>
      <w:pPr>
        <w:ind w:left="1824" w:hanging="420"/>
      </w:pPr>
      <w:rPr>
        <w:rFonts w:ascii="Wingdings" w:hAnsi="Wingdings" w:hint="default"/>
      </w:rPr>
    </w:lvl>
    <w:lvl w:ilvl="2" w:tplc="04090005">
      <w:start w:val="1"/>
      <w:numFmt w:val="bullet"/>
      <w:lvlText w:val=""/>
      <w:lvlJc w:val="left"/>
      <w:pPr>
        <w:ind w:left="2244" w:hanging="420"/>
      </w:pPr>
      <w:rPr>
        <w:rFonts w:ascii="Wingdings" w:hAnsi="Wingdings" w:hint="default"/>
      </w:rPr>
    </w:lvl>
    <w:lvl w:ilvl="3" w:tplc="04090001">
      <w:start w:val="1"/>
      <w:numFmt w:val="bullet"/>
      <w:lvlText w:val=""/>
      <w:lvlJc w:val="left"/>
      <w:pPr>
        <w:ind w:left="2664" w:hanging="420"/>
      </w:pPr>
      <w:rPr>
        <w:rFonts w:ascii="Wingdings" w:hAnsi="Wingdings" w:hint="default"/>
      </w:rPr>
    </w:lvl>
    <w:lvl w:ilvl="4" w:tplc="04090003">
      <w:start w:val="1"/>
      <w:numFmt w:val="bullet"/>
      <w:lvlText w:val=""/>
      <w:lvlJc w:val="left"/>
      <w:pPr>
        <w:ind w:left="3084" w:hanging="420"/>
      </w:pPr>
      <w:rPr>
        <w:rFonts w:ascii="Wingdings" w:hAnsi="Wingdings" w:hint="default"/>
      </w:rPr>
    </w:lvl>
    <w:lvl w:ilvl="5" w:tplc="04090005">
      <w:start w:val="1"/>
      <w:numFmt w:val="bullet"/>
      <w:lvlText w:val=""/>
      <w:lvlJc w:val="left"/>
      <w:pPr>
        <w:ind w:left="3504" w:hanging="420"/>
      </w:pPr>
      <w:rPr>
        <w:rFonts w:ascii="Wingdings" w:hAnsi="Wingdings" w:hint="default"/>
      </w:rPr>
    </w:lvl>
    <w:lvl w:ilvl="6" w:tplc="04090001">
      <w:start w:val="1"/>
      <w:numFmt w:val="bullet"/>
      <w:lvlText w:val=""/>
      <w:lvlJc w:val="left"/>
      <w:pPr>
        <w:ind w:left="3924" w:hanging="420"/>
      </w:pPr>
      <w:rPr>
        <w:rFonts w:ascii="Wingdings" w:hAnsi="Wingdings" w:hint="default"/>
      </w:rPr>
    </w:lvl>
    <w:lvl w:ilvl="7" w:tplc="04090003">
      <w:start w:val="1"/>
      <w:numFmt w:val="bullet"/>
      <w:lvlText w:val=""/>
      <w:lvlJc w:val="left"/>
      <w:pPr>
        <w:ind w:left="4344" w:hanging="420"/>
      </w:pPr>
      <w:rPr>
        <w:rFonts w:ascii="Wingdings" w:hAnsi="Wingdings" w:hint="default"/>
      </w:rPr>
    </w:lvl>
    <w:lvl w:ilvl="8" w:tplc="04090005">
      <w:start w:val="1"/>
      <w:numFmt w:val="bullet"/>
      <w:lvlText w:val=""/>
      <w:lvlJc w:val="left"/>
      <w:pPr>
        <w:ind w:left="4764" w:hanging="420"/>
      </w:pPr>
      <w:rPr>
        <w:rFonts w:ascii="Wingdings" w:hAnsi="Wingdings" w:hint="default"/>
      </w:rPr>
    </w:lvl>
  </w:abstractNum>
  <w:abstractNum w:abstractNumId="5">
    <w:nsid w:val="56623559"/>
    <w:multiLevelType w:val="hybridMultilevel"/>
    <w:tmpl w:val="B4D4A9C8"/>
    <w:lvl w:ilvl="0" w:tplc="6F59E75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8F0556"/>
    <w:rsid w:val="BFEBD7BD"/>
    <w:rsid w:val="EFF72004"/>
    <w:rsid w:val="00006A88"/>
    <w:rsid w:val="00016579"/>
    <w:rsid w:val="0002066E"/>
    <w:rsid w:val="00020F21"/>
    <w:rsid w:val="00023C7B"/>
    <w:rsid w:val="00024060"/>
    <w:rsid w:val="000276F8"/>
    <w:rsid w:val="0003164F"/>
    <w:rsid w:val="00032435"/>
    <w:rsid w:val="00045B38"/>
    <w:rsid w:val="0005125E"/>
    <w:rsid w:val="000530B5"/>
    <w:rsid w:val="0006668C"/>
    <w:rsid w:val="00074B97"/>
    <w:rsid w:val="000775DE"/>
    <w:rsid w:val="00084BDE"/>
    <w:rsid w:val="0009014B"/>
    <w:rsid w:val="00091459"/>
    <w:rsid w:val="00094A86"/>
    <w:rsid w:val="000A1762"/>
    <w:rsid w:val="000A6F15"/>
    <w:rsid w:val="000B5725"/>
    <w:rsid w:val="000B7E67"/>
    <w:rsid w:val="000C444A"/>
    <w:rsid w:val="000C5A47"/>
    <w:rsid w:val="000D1118"/>
    <w:rsid w:val="000D226D"/>
    <w:rsid w:val="000D6368"/>
    <w:rsid w:val="000D66B2"/>
    <w:rsid w:val="000E1F56"/>
    <w:rsid w:val="000E2A22"/>
    <w:rsid w:val="000E4F70"/>
    <w:rsid w:val="000F460F"/>
    <w:rsid w:val="000F54C5"/>
    <w:rsid w:val="00103424"/>
    <w:rsid w:val="001111C8"/>
    <w:rsid w:val="0011516D"/>
    <w:rsid w:val="0011591E"/>
    <w:rsid w:val="00117DAF"/>
    <w:rsid w:val="00123F85"/>
    <w:rsid w:val="00125F5F"/>
    <w:rsid w:val="0013177C"/>
    <w:rsid w:val="001350A4"/>
    <w:rsid w:val="0013724F"/>
    <w:rsid w:val="001428ED"/>
    <w:rsid w:val="001468C9"/>
    <w:rsid w:val="001506DD"/>
    <w:rsid w:val="001508CC"/>
    <w:rsid w:val="0015249E"/>
    <w:rsid w:val="00152882"/>
    <w:rsid w:val="0015366C"/>
    <w:rsid w:val="0015654D"/>
    <w:rsid w:val="0016318C"/>
    <w:rsid w:val="001700EE"/>
    <w:rsid w:val="00172A27"/>
    <w:rsid w:val="00175A49"/>
    <w:rsid w:val="00176760"/>
    <w:rsid w:val="001828B5"/>
    <w:rsid w:val="001842C7"/>
    <w:rsid w:val="00184BDE"/>
    <w:rsid w:val="001852C3"/>
    <w:rsid w:val="001872FF"/>
    <w:rsid w:val="00192164"/>
    <w:rsid w:val="00192B7F"/>
    <w:rsid w:val="00194AFA"/>
    <w:rsid w:val="00196FF3"/>
    <w:rsid w:val="001A101B"/>
    <w:rsid w:val="001B07D2"/>
    <w:rsid w:val="001B147B"/>
    <w:rsid w:val="001B2208"/>
    <w:rsid w:val="001C131A"/>
    <w:rsid w:val="001C4C0B"/>
    <w:rsid w:val="001D7CF1"/>
    <w:rsid w:val="001E1F1A"/>
    <w:rsid w:val="001E5247"/>
    <w:rsid w:val="001F05E3"/>
    <w:rsid w:val="001F68A7"/>
    <w:rsid w:val="002003FF"/>
    <w:rsid w:val="00200532"/>
    <w:rsid w:val="002071B3"/>
    <w:rsid w:val="002138FF"/>
    <w:rsid w:val="002214AF"/>
    <w:rsid w:val="0022469F"/>
    <w:rsid w:val="002306A3"/>
    <w:rsid w:val="0023142B"/>
    <w:rsid w:val="00232100"/>
    <w:rsid w:val="00233369"/>
    <w:rsid w:val="002376B4"/>
    <w:rsid w:val="00240E27"/>
    <w:rsid w:val="00250FFF"/>
    <w:rsid w:val="0026060A"/>
    <w:rsid w:val="002660B4"/>
    <w:rsid w:val="00276415"/>
    <w:rsid w:val="00283E68"/>
    <w:rsid w:val="002863AE"/>
    <w:rsid w:val="002868E1"/>
    <w:rsid w:val="00293003"/>
    <w:rsid w:val="00293793"/>
    <w:rsid w:val="00293EE2"/>
    <w:rsid w:val="002A2386"/>
    <w:rsid w:val="002A3130"/>
    <w:rsid w:val="002B2466"/>
    <w:rsid w:val="002C49BA"/>
    <w:rsid w:val="002C69D7"/>
    <w:rsid w:val="002C73F1"/>
    <w:rsid w:val="002D1881"/>
    <w:rsid w:val="002E2266"/>
    <w:rsid w:val="002E54B1"/>
    <w:rsid w:val="002E5B7C"/>
    <w:rsid w:val="002F1DFD"/>
    <w:rsid w:val="002F7938"/>
    <w:rsid w:val="00304E0F"/>
    <w:rsid w:val="0031661F"/>
    <w:rsid w:val="003172B8"/>
    <w:rsid w:val="00334758"/>
    <w:rsid w:val="0034003F"/>
    <w:rsid w:val="003417C8"/>
    <w:rsid w:val="003430D4"/>
    <w:rsid w:val="003469CB"/>
    <w:rsid w:val="003470DE"/>
    <w:rsid w:val="00351FF0"/>
    <w:rsid w:val="0035259C"/>
    <w:rsid w:val="00352F70"/>
    <w:rsid w:val="003549AA"/>
    <w:rsid w:val="00360316"/>
    <w:rsid w:val="00377262"/>
    <w:rsid w:val="00381FCC"/>
    <w:rsid w:val="0038498F"/>
    <w:rsid w:val="00393C65"/>
    <w:rsid w:val="00395735"/>
    <w:rsid w:val="003A2114"/>
    <w:rsid w:val="003A54D6"/>
    <w:rsid w:val="003B3166"/>
    <w:rsid w:val="003B3658"/>
    <w:rsid w:val="003B56E2"/>
    <w:rsid w:val="003C1566"/>
    <w:rsid w:val="003C765C"/>
    <w:rsid w:val="003D10AC"/>
    <w:rsid w:val="003D6BCF"/>
    <w:rsid w:val="003E0367"/>
    <w:rsid w:val="003E0CE4"/>
    <w:rsid w:val="003E2F00"/>
    <w:rsid w:val="003E7ACD"/>
    <w:rsid w:val="003F46E8"/>
    <w:rsid w:val="003F7DC4"/>
    <w:rsid w:val="00400E14"/>
    <w:rsid w:val="004012F8"/>
    <w:rsid w:val="004016E5"/>
    <w:rsid w:val="00412AED"/>
    <w:rsid w:val="00425C88"/>
    <w:rsid w:val="00431C36"/>
    <w:rsid w:val="00435425"/>
    <w:rsid w:val="004376D7"/>
    <w:rsid w:val="00446083"/>
    <w:rsid w:val="004463DD"/>
    <w:rsid w:val="0044679A"/>
    <w:rsid w:val="00454A2E"/>
    <w:rsid w:val="00454C55"/>
    <w:rsid w:val="0046371A"/>
    <w:rsid w:val="00463C51"/>
    <w:rsid w:val="0047102B"/>
    <w:rsid w:val="00482010"/>
    <w:rsid w:val="00483C2E"/>
    <w:rsid w:val="004842AF"/>
    <w:rsid w:val="00485201"/>
    <w:rsid w:val="00486A36"/>
    <w:rsid w:val="0049042F"/>
    <w:rsid w:val="004932D3"/>
    <w:rsid w:val="00494CBF"/>
    <w:rsid w:val="004A466B"/>
    <w:rsid w:val="004A5030"/>
    <w:rsid w:val="004B543B"/>
    <w:rsid w:val="004B60B9"/>
    <w:rsid w:val="004C669F"/>
    <w:rsid w:val="004D290F"/>
    <w:rsid w:val="004D2C76"/>
    <w:rsid w:val="004E3883"/>
    <w:rsid w:val="004E3D8D"/>
    <w:rsid w:val="004E6538"/>
    <w:rsid w:val="004F26C1"/>
    <w:rsid w:val="004F7B66"/>
    <w:rsid w:val="00506571"/>
    <w:rsid w:val="0051015A"/>
    <w:rsid w:val="00510B29"/>
    <w:rsid w:val="00511D1F"/>
    <w:rsid w:val="00512BCF"/>
    <w:rsid w:val="00514B3E"/>
    <w:rsid w:val="0051576F"/>
    <w:rsid w:val="005352B9"/>
    <w:rsid w:val="00542B07"/>
    <w:rsid w:val="00544692"/>
    <w:rsid w:val="00544DB5"/>
    <w:rsid w:val="005455D6"/>
    <w:rsid w:val="005456F7"/>
    <w:rsid w:val="00551778"/>
    <w:rsid w:val="0055361C"/>
    <w:rsid w:val="00570A06"/>
    <w:rsid w:val="00576077"/>
    <w:rsid w:val="00582587"/>
    <w:rsid w:val="00583AAA"/>
    <w:rsid w:val="005A0200"/>
    <w:rsid w:val="005A0CB0"/>
    <w:rsid w:val="005A123C"/>
    <w:rsid w:val="005A309F"/>
    <w:rsid w:val="005A33D4"/>
    <w:rsid w:val="005A628F"/>
    <w:rsid w:val="005A6879"/>
    <w:rsid w:val="005C4D86"/>
    <w:rsid w:val="005C7A1D"/>
    <w:rsid w:val="005D39E1"/>
    <w:rsid w:val="005E13B6"/>
    <w:rsid w:val="005E3060"/>
    <w:rsid w:val="005F006D"/>
    <w:rsid w:val="005F1840"/>
    <w:rsid w:val="00600D94"/>
    <w:rsid w:val="00606FD0"/>
    <w:rsid w:val="0060774D"/>
    <w:rsid w:val="006140BB"/>
    <w:rsid w:val="00616CF8"/>
    <w:rsid w:val="0062348E"/>
    <w:rsid w:val="006243A8"/>
    <w:rsid w:val="00637546"/>
    <w:rsid w:val="00642900"/>
    <w:rsid w:val="00644666"/>
    <w:rsid w:val="006464E2"/>
    <w:rsid w:val="00646D18"/>
    <w:rsid w:val="00652A34"/>
    <w:rsid w:val="006610FB"/>
    <w:rsid w:val="00666B6F"/>
    <w:rsid w:val="006704BE"/>
    <w:rsid w:val="006728AE"/>
    <w:rsid w:val="0067597E"/>
    <w:rsid w:val="0067668E"/>
    <w:rsid w:val="00676F6A"/>
    <w:rsid w:val="0068687E"/>
    <w:rsid w:val="00690B87"/>
    <w:rsid w:val="00696AF9"/>
    <w:rsid w:val="006A1FB8"/>
    <w:rsid w:val="006B27E3"/>
    <w:rsid w:val="006C29E7"/>
    <w:rsid w:val="006D6F71"/>
    <w:rsid w:val="006F0C74"/>
    <w:rsid w:val="006F2EBA"/>
    <w:rsid w:val="006F3761"/>
    <w:rsid w:val="006F44FD"/>
    <w:rsid w:val="00700506"/>
    <w:rsid w:val="007007D2"/>
    <w:rsid w:val="0070295D"/>
    <w:rsid w:val="00705824"/>
    <w:rsid w:val="00710E5D"/>
    <w:rsid w:val="00712787"/>
    <w:rsid w:val="00717494"/>
    <w:rsid w:val="007211B9"/>
    <w:rsid w:val="00725691"/>
    <w:rsid w:val="00737DFE"/>
    <w:rsid w:val="00742056"/>
    <w:rsid w:val="0074409D"/>
    <w:rsid w:val="0075395A"/>
    <w:rsid w:val="007549C0"/>
    <w:rsid w:val="00757C93"/>
    <w:rsid w:val="00764918"/>
    <w:rsid w:val="0076635E"/>
    <w:rsid w:val="007717CC"/>
    <w:rsid w:val="0077654B"/>
    <w:rsid w:val="007807A7"/>
    <w:rsid w:val="00783919"/>
    <w:rsid w:val="00786F6A"/>
    <w:rsid w:val="00793B01"/>
    <w:rsid w:val="007A23A7"/>
    <w:rsid w:val="007A620A"/>
    <w:rsid w:val="007B1B94"/>
    <w:rsid w:val="007B4C52"/>
    <w:rsid w:val="007B7217"/>
    <w:rsid w:val="007C14E7"/>
    <w:rsid w:val="007C1C88"/>
    <w:rsid w:val="007C1C94"/>
    <w:rsid w:val="007D330C"/>
    <w:rsid w:val="007F1E42"/>
    <w:rsid w:val="007F2C8D"/>
    <w:rsid w:val="00802CAE"/>
    <w:rsid w:val="0080340A"/>
    <w:rsid w:val="00805837"/>
    <w:rsid w:val="00805B76"/>
    <w:rsid w:val="00811BCD"/>
    <w:rsid w:val="00820E82"/>
    <w:rsid w:val="00823669"/>
    <w:rsid w:val="00823D4C"/>
    <w:rsid w:val="00824726"/>
    <w:rsid w:val="008348F0"/>
    <w:rsid w:val="0084019D"/>
    <w:rsid w:val="0084575E"/>
    <w:rsid w:val="00850313"/>
    <w:rsid w:val="0085636D"/>
    <w:rsid w:val="008600FB"/>
    <w:rsid w:val="00864187"/>
    <w:rsid w:val="008650BE"/>
    <w:rsid w:val="008662FF"/>
    <w:rsid w:val="008706DB"/>
    <w:rsid w:val="008752B4"/>
    <w:rsid w:val="00880B8A"/>
    <w:rsid w:val="008824AE"/>
    <w:rsid w:val="00883038"/>
    <w:rsid w:val="00891FA6"/>
    <w:rsid w:val="0089456E"/>
    <w:rsid w:val="008A2131"/>
    <w:rsid w:val="008A599C"/>
    <w:rsid w:val="008A7340"/>
    <w:rsid w:val="008A793B"/>
    <w:rsid w:val="008B05E5"/>
    <w:rsid w:val="008B2916"/>
    <w:rsid w:val="008B39F9"/>
    <w:rsid w:val="008B61D5"/>
    <w:rsid w:val="008C3292"/>
    <w:rsid w:val="008C7008"/>
    <w:rsid w:val="008D3A9E"/>
    <w:rsid w:val="008F1021"/>
    <w:rsid w:val="008F2AF6"/>
    <w:rsid w:val="008F3945"/>
    <w:rsid w:val="008F3B80"/>
    <w:rsid w:val="008F4330"/>
    <w:rsid w:val="008F79DC"/>
    <w:rsid w:val="00902CFF"/>
    <w:rsid w:val="0090708C"/>
    <w:rsid w:val="00912D70"/>
    <w:rsid w:val="00912DFE"/>
    <w:rsid w:val="009215FA"/>
    <w:rsid w:val="0092484E"/>
    <w:rsid w:val="0092636F"/>
    <w:rsid w:val="00936534"/>
    <w:rsid w:val="0094144D"/>
    <w:rsid w:val="00946E22"/>
    <w:rsid w:val="009473BE"/>
    <w:rsid w:val="0095018D"/>
    <w:rsid w:val="00954E20"/>
    <w:rsid w:val="00956179"/>
    <w:rsid w:val="009608C2"/>
    <w:rsid w:val="0096136E"/>
    <w:rsid w:val="00975F2E"/>
    <w:rsid w:val="009811BA"/>
    <w:rsid w:val="009822D2"/>
    <w:rsid w:val="00990CA0"/>
    <w:rsid w:val="009913BD"/>
    <w:rsid w:val="00992FFF"/>
    <w:rsid w:val="00997621"/>
    <w:rsid w:val="009A2C0F"/>
    <w:rsid w:val="009B1F59"/>
    <w:rsid w:val="009B318D"/>
    <w:rsid w:val="009B3C9C"/>
    <w:rsid w:val="009B5DB6"/>
    <w:rsid w:val="009C0124"/>
    <w:rsid w:val="009C58D1"/>
    <w:rsid w:val="009C6B36"/>
    <w:rsid w:val="009D49B0"/>
    <w:rsid w:val="009D4CF6"/>
    <w:rsid w:val="009D6D1D"/>
    <w:rsid w:val="009E10A4"/>
    <w:rsid w:val="009E2A3D"/>
    <w:rsid w:val="009F7EFC"/>
    <w:rsid w:val="00A02679"/>
    <w:rsid w:val="00A11C60"/>
    <w:rsid w:val="00A1206B"/>
    <w:rsid w:val="00A21831"/>
    <w:rsid w:val="00A225FE"/>
    <w:rsid w:val="00A24BBC"/>
    <w:rsid w:val="00A337F7"/>
    <w:rsid w:val="00A405BA"/>
    <w:rsid w:val="00A43D81"/>
    <w:rsid w:val="00A44E8C"/>
    <w:rsid w:val="00A53671"/>
    <w:rsid w:val="00A56331"/>
    <w:rsid w:val="00A5641C"/>
    <w:rsid w:val="00A577DE"/>
    <w:rsid w:val="00A57E75"/>
    <w:rsid w:val="00A60A8E"/>
    <w:rsid w:val="00A70702"/>
    <w:rsid w:val="00A7071C"/>
    <w:rsid w:val="00A73065"/>
    <w:rsid w:val="00A73E0F"/>
    <w:rsid w:val="00A75BBB"/>
    <w:rsid w:val="00A75D4A"/>
    <w:rsid w:val="00A80DF8"/>
    <w:rsid w:val="00A80E50"/>
    <w:rsid w:val="00A904C6"/>
    <w:rsid w:val="00A979D1"/>
    <w:rsid w:val="00AA49DA"/>
    <w:rsid w:val="00AA5BB4"/>
    <w:rsid w:val="00AA7F48"/>
    <w:rsid w:val="00AC5E56"/>
    <w:rsid w:val="00AC75D4"/>
    <w:rsid w:val="00AC76E6"/>
    <w:rsid w:val="00AD7269"/>
    <w:rsid w:val="00AD790D"/>
    <w:rsid w:val="00AD7CC7"/>
    <w:rsid w:val="00AD7DBF"/>
    <w:rsid w:val="00AE6694"/>
    <w:rsid w:val="00AE71A5"/>
    <w:rsid w:val="00AF0CED"/>
    <w:rsid w:val="00AF34D2"/>
    <w:rsid w:val="00B018C1"/>
    <w:rsid w:val="00B06846"/>
    <w:rsid w:val="00B12069"/>
    <w:rsid w:val="00B121CF"/>
    <w:rsid w:val="00B128D6"/>
    <w:rsid w:val="00B20E49"/>
    <w:rsid w:val="00B2260C"/>
    <w:rsid w:val="00B23EA7"/>
    <w:rsid w:val="00B2561D"/>
    <w:rsid w:val="00B33A8D"/>
    <w:rsid w:val="00B35FC0"/>
    <w:rsid w:val="00B444E4"/>
    <w:rsid w:val="00B507B3"/>
    <w:rsid w:val="00B60851"/>
    <w:rsid w:val="00B61325"/>
    <w:rsid w:val="00B6441F"/>
    <w:rsid w:val="00B644BF"/>
    <w:rsid w:val="00B664FE"/>
    <w:rsid w:val="00B80326"/>
    <w:rsid w:val="00B83141"/>
    <w:rsid w:val="00B8391C"/>
    <w:rsid w:val="00B876D4"/>
    <w:rsid w:val="00B87A17"/>
    <w:rsid w:val="00B94720"/>
    <w:rsid w:val="00B96E54"/>
    <w:rsid w:val="00BA631F"/>
    <w:rsid w:val="00BA67FB"/>
    <w:rsid w:val="00BA7817"/>
    <w:rsid w:val="00BB5254"/>
    <w:rsid w:val="00BC098A"/>
    <w:rsid w:val="00BC119F"/>
    <w:rsid w:val="00BC1772"/>
    <w:rsid w:val="00BC752B"/>
    <w:rsid w:val="00BD1423"/>
    <w:rsid w:val="00BD70B4"/>
    <w:rsid w:val="00BE345F"/>
    <w:rsid w:val="00BF282C"/>
    <w:rsid w:val="00C17569"/>
    <w:rsid w:val="00C26A73"/>
    <w:rsid w:val="00C31523"/>
    <w:rsid w:val="00C33898"/>
    <w:rsid w:val="00C3701F"/>
    <w:rsid w:val="00C4229A"/>
    <w:rsid w:val="00C46F10"/>
    <w:rsid w:val="00C51E38"/>
    <w:rsid w:val="00C51FE0"/>
    <w:rsid w:val="00C569BE"/>
    <w:rsid w:val="00C60529"/>
    <w:rsid w:val="00C670B1"/>
    <w:rsid w:val="00C6720A"/>
    <w:rsid w:val="00C72A4D"/>
    <w:rsid w:val="00C76C80"/>
    <w:rsid w:val="00C778B2"/>
    <w:rsid w:val="00C82F97"/>
    <w:rsid w:val="00C9505B"/>
    <w:rsid w:val="00C97ABB"/>
    <w:rsid w:val="00CA069D"/>
    <w:rsid w:val="00CB2392"/>
    <w:rsid w:val="00CC14E1"/>
    <w:rsid w:val="00CD3CA6"/>
    <w:rsid w:val="00CE0FD8"/>
    <w:rsid w:val="00CE5035"/>
    <w:rsid w:val="00CE7767"/>
    <w:rsid w:val="00CF653E"/>
    <w:rsid w:val="00D00929"/>
    <w:rsid w:val="00D0123F"/>
    <w:rsid w:val="00D04AE6"/>
    <w:rsid w:val="00D2326C"/>
    <w:rsid w:val="00D25A0F"/>
    <w:rsid w:val="00D25D30"/>
    <w:rsid w:val="00D37765"/>
    <w:rsid w:val="00D443C2"/>
    <w:rsid w:val="00D54A33"/>
    <w:rsid w:val="00D8028B"/>
    <w:rsid w:val="00D941A7"/>
    <w:rsid w:val="00DA4012"/>
    <w:rsid w:val="00DC039A"/>
    <w:rsid w:val="00DC7931"/>
    <w:rsid w:val="00DD215A"/>
    <w:rsid w:val="00DD655A"/>
    <w:rsid w:val="00DD6FA5"/>
    <w:rsid w:val="00DD75D0"/>
    <w:rsid w:val="00DE1B43"/>
    <w:rsid w:val="00DE2FB6"/>
    <w:rsid w:val="00DE436A"/>
    <w:rsid w:val="00DE74EB"/>
    <w:rsid w:val="00DF3EA6"/>
    <w:rsid w:val="00DF6F7F"/>
    <w:rsid w:val="00E01214"/>
    <w:rsid w:val="00E01F79"/>
    <w:rsid w:val="00E133C1"/>
    <w:rsid w:val="00E21CB2"/>
    <w:rsid w:val="00E25316"/>
    <w:rsid w:val="00E30799"/>
    <w:rsid w:val="00E3262C"/>
    <w:rsid w:val="00E5611D"/>
    <w:rsid w:val="00E62190"/>
    <w:rsid w:val="00E657AE"/>
    <w:rsid w:val="00E73FB0"/>
    <w:rsid w:val="00E7659F"/>
    <w:rsid w:val="00E7663C"/>
    <w:rsid w:val="00E77226"/>
    <w:rsid w:val="00EA234C"/>
    <w:rsid w:val="00EC061B"/>
    <w:rsid w:val="00ED09A1"/>
    <w:rsid w:val="00ED3137"/>
    <w:rsid w:val="00EE046D"/>
    <w:rsid w:val="00EE0977"/>
    <w:rsid w:val="00EE3C2E"/>
    <w:rsid w:val="00EE535D"/>
    <w:rsid w:val="00EF0E47"/>
    <w:rsid w:val="00EF14A1"/>
    <w:rsid w:val="00EF7700"/>
    <w:rsid w:val="00F04BDB"/>
    <w:rsid w:val="00F05E3D"/>
    <w:rsid w:val="00F0666C"/>
    <w:rsid w:val="00F21DA1"/>
    <w:rsid w:val="00F246EF"/>
    <w:rsid w:val="00F24DF3"/>
    <w:rsid w:val="00F41036"/>
    <w:rsid w:val="00F454E5"/>
    <w:rsid w:val="00F45AAA"/>
    <w:rsid w:val="00F6189F"/>
    <w:rsid w:val="00F61C3F"/>
    <w:rsid w:val="00F70EFA"/>
    <w:rsid w:val="00F8340D"/>
    <w:rsid w:val="00F85430"/>
    <w:rsid w:val="00F86580"/>
    <w:rsid w:val="00FA0C4B"/>
    <w:rsid w:val="00FA2076"/>
    <w:rsid w:val="00FA2DDF"/>
    <w:rsid w:val="00FA63A6"/>
    <w:rsid w:val="00FB47D8"/>
    <w:rsid w:val="00FC178A"/>
    <w:rsid w:val="00FC2308"/>
    <w:rsid w:val="00FC2CA4"/>
    <w:rsid w:val="00FC3491"/>
    <w:rsid w:val="00FC5052"/>
    <w:rsid w:val="00FC603A"/>
    <w:rsid w:val="00FD314E"/>
    <w:rsid w:val="00FD65D9"/>
    <w:rsid w:val="00FE6536"/>
    <w:rsid w:val="01CA3A93"/>
    <w:rsid w:val="028046CE"/>
    <w:rsid w:val="03375E3C"/>
    <w:rsid w:val="03433B7F"/>
    <w:rsid w:val="035F3CB6"/>
    <w:rsid w:val="03AF759E"/>
    <w:rsid w:val="04BE1ABB"/>
    <w:rsid w:val="05636F6C"/>
    <w:rsid w:val="05B837C3"/>
    <w:rsid w:val="064D2481"/>
    <w:rsid w:val="07A00C53"/>
    <w:rsid w:val="07ED0A1A"/>
    <w:rsid w:val="086C57C1"/>
    <w:rsid w:val="096A0F6A"/>
    <w:rsid w:val="097465F1"/>
    <w:rsid w:val="0A166A5C"/>
    <w:rsid w:val="0A2906DF"/>
    <w:rsid w:val="0ACA3BD0"/>
    <w:rsid w:val="0B92731A"/>
    <w:rsid w:val="0BAA5B26"/>
    <w:rsid w:val="0C583C02"/>
    <w:rsid w:val="0C9339FA"/>
    <w:rsid w:val="0CA66DE4"/>
    <w:rsid w:val="0CA82676"/>
    <w:rsid w:val="0DA06157"/>
    <w:rsid w:val="0DAA0B32"/>
    <w:rsid w:val="0DAA1ECE"/>
    <w:rsid w:val="0E143AC5"/>
    <w:rsid w:val="0E461C68"/>
    <w:rsid w:val="0EE34828"/>
    <w:rsid w:val="0EE83CAB"/>
    <w:rsid w:val="0F326C91"/>
    <w:rsid w:val="0F4058D2"/>
    <w:rsid w:val="10D4423D"/>
    <w:rsid w:val="11334903"/>
    <w:rsid w:val="11C041A1"/>
    <w:rsid w:val="127E2AC5"/>
    <w:rsid w:val="12DA509C"/>
    <w:rsid w:val="138903FC"/>
    <w:rsid w:val="14170F57"/>
    <w:rsid w:val="146A4620"/>
    <w:rsid w:val="150D7B07"/>
    <w:rsid w:val="16773616"/>
    <w:rsid w:val="170F7D36"/>
    <w:rsid w:val="17156704"/>
    <w:rsid w:val="17863A0C"/>
    <w:rsid w:val="179A7CBA"/>
    <w:rsid w:val="17B9658C"/>
    <w:rsid w:val="17E211CA"/>
    <w:rsid w:val="19C62137"/>
    <w:rsid w:val="19F00BDC"/>
    <w:rsid w:val="1AB97362"/>
    <w:rsid w:val="1ABE3605"/>
    <w:rsid w:val="1B490E65"/>
    <w:rsid w:val="1CE2730A"/>
    <w:rsid w:val="1D3F7EE7"/>
    <w:rsid w:val="1D454CD4"/>
    <w:rsid w:val="1D583219"/>
    <w:rsid w:val="1D8A0624"/>
    <w:rsid w:val="1DC352AE"/>
    <w:rsid w:val="1DC87EBC"/>
    <w:rsid w:val="1E616258"/>
    <w:rsid w:val="1F227579"/>
    <w:rsid w:val="1F407B29"/>
    <w:rsid w:val="1F5818CA"/>
    <w:rsid w:val="1FA701C4"/>
    <w:rsid w:val="20D15029"/>
    <w:rsid w:val="20DB007F"/>
    <w:rsid w:val="20FF4D1B"/>
    <w:rsid w:val="217062EF"/>
    <w:rsid w:val="22380F17"/>
    <w:rsid w:val="227A6292"/>
    <w:rsid w:val="22D1479F"/>
    <w:rsid w:val="239F2DB7"/>
    <w:rsid w:val="245E3DB0"/>
    <w:rsid w:val="25011654"/>
    <w:rsid w:val="250F7DD7"/>
    <w:rsid w:val="266A5FA7"/>
    <w:rsid w:val="26833CFA"/>
    <w:rsid w:val="26AF4C28"/>
    <w:rsid w:val="26C01CEF"/>
    <w:rsid w:val="276431D9"/>
    <w:rsid w:val="277F2FB8"/>
    <w:rsid w:val="27CF4CFF"/>
    <w:rsid w:val="27D61693"/>
    <w:rsid w:val="27DC1887"/>
    <w:rsid w:val="282E4BA6"/>
    <w:rsid w:val="283F3A22"/>
    <w:rsid w:val="2880719D"/>
    <w:rsid w:val="28A702E3"/>
    <w:rsid w:val="292D18AD"/>
    <w:rsid w:val="29D67A6E"/>
    <w:rsid w:val="2A883E6A"/>
    <w:rsid w:val="2AAC166D"/>
    <w:rsid w:val="2AD16C1D"/>
    <w:rsid w:val="2B1171D7"/>
    <w:rsid w:val="2B4C19F3"/>
    <w:rsid w:val="2B753883"/>
    <w:rsid w:val="2B96299C"/>
    <w:rsid w:val="2C555A20"/>
    <w:rsid w:val="2C931D6C"/>
    <w:rsid w:val="2CB75564"/>
    <w:rsid w:val="2CCD79A1"/>
    <w:rsid w:val="2D2C2A3A"/>
    <w:rsid w:val="2DDA5EF4"/>
    <w:rsid w:val="2E411053"/>
    <w:rsid w:val="2E660500"/>
    <w:rsid w:val="2E7479E3"/>
    <w:rsid w:val="2EDA29B9"/>
    <w:rsid w:val="2EF57EF4"/>
    <w:rsid w:val="2F4427DF"/>
    <w:rsid w:val="2FD308D8"/>
    <w:rsid w:val="30681DA3"/>
    <w:rsid w:val="308E0C33"/>
    <w:rsid w:val="30A84A71"/>
    <w:rsid w:val="31071A3F"/>
    <w:rsid w:val="311E7151"/>
    <w:rsid w:val="325513EE"/>
    <w:rsid w:val="330A22E2"/>
    <w:rsid w:val="331B06FA"/>
    <w:rsid w:val="33586052"/>
    <w:rsid w:val="344030E3"/>
    <w:rsid w:val="34653EB2"/>
    <w:rsid w:val="34BA02FC"/>
    <w:rsid w:val="36D43DCF"/>
    <w:rsid w:val="36EB756B"/>
    <w:rsid w:val="37584880"/>
    <w:rsid w:val="37B13EE8"/>
    <w:rsid w:val="37E10657"/>
    <w:rsid w:val="37F074C4"/>
    <w:rsid w:val="381E0349"/>
    <w:rsid w:val="38503B85"/>
    <w:rsid w:val="38705ABF"/>
    <w:rsid w:val="38E45A80"/>
    <w:rsid w:val="3A345EA9"/>
    <w:rsid w:val="3A3762BF"/>
    <w:rsid w:val="3A3C7C65"/>
    <w:rsid w:val="3B50165F"/>
    <w:rsid w:val="3BF82827"/>
    <w:rsid w:val="3C8F35B5"/>
    <w:rsid w:val="3CF56351"/>
    <w:rsid w:val="3D9817A5"/>
    <w:rsid w:val="3DBF1E7F"/>
    <w:rsid w:val="3DF82BF3"/>
    <w:rsid w:val="3E017179"/>
    <w:rsid w:val="3E0E033F"/>
    <w:rsid w:val="3E945A50"/>
    <w:rsid w:val="3F9C6F24"/>
    <w:rsid w:val="409747B1"/>
    <w:rsid w:val="40D47681"/>
    <w:rsid w:val="41890372"/>
    <w:rsid w:val="41A4458C"/>
    <w:rsid w:val="426C5BB2"/>
    <w:rsid w:val="42DA3A24"/>
    <w:rsid w:val="43F6730B"/>
    <w:rsid w:val="44B51E0A"/>
    <w:rsid w:val="450147A0"/>
    <w:rsid w:val="45AE1B60"/>
    <w:rsid w:val="46B428DE"/>
    <w:rsid w:val="46C71004"/>
    <w:rsid w:val="46F14E66"/>
    <w:rsid w:val="47246C3A"/>
    <w:rsid w:val="47AA5AE8"/>
    <w:rsid w:val="47E1509C"/>
    <w:rsid w:val="480E4822"/>
    <w:rsid w:val="488934B0"/>
    <w:rsid w:val="4AEF7DBF"/>
    <w:rsid w:val="4B297B29"/>
    <w:rsid w:val="4B7B585B"/>
    <w:rsid w:val="4B8008B5"/>
    <w:rsid w:val="4BA1097E"/>
    <w:rsid w:val="4BE04694"/>
    <w:rsid w:val="4C025893"/>
    <w:rsid w:val="4C1B5BBB"/>
    <w:rsid w:val="4CE15F25"/>
    <w:rsid w:val="4D020D60"/>
    <w:rsid w:val="4D1D71A9"/>
    <w:rsid w:val="4D866ABC"/>
    <w:rsid w:val="4E520BA0"/>
    <w:rsid w:val="4EAB2666"/>
    <w:rsid w:val="4ECA3989"/>
    <w:rsid w:val="4EFC669E"/>
    <w:rsid w:val="4F3876AC"/>
    <w:rsid w:val="4F592802"/>
    <w:rsid w:val="50125601"/>
    <w:rsid w:val="5049109F"/>
    <w:rsid w:val="50E957BB"/>
    <w:rsid w:val="51270C24"/>
    <w:rsid w:val="522C5BBE"/>
    <w:rsid w:val="52CD7B9F"/>
    <w:rsid w:val="530B7A5C"/>
    <w:rsid w:val="530D6B02"/>
    <w:rsid w:val="53262253"/>
    <w:rsid w:val="53677713"/>
    <w:rsid w:val="53CA6571"/>
    <w:rsid w:val="547D56F6"/>
    <w:rsid w:val="54A0694F"/>
    <w:rsid w:val="54DC2A95"/>
    <w:rsid w:val="553C2964"/>
    <w:rsid w:val="553E6C5C"/>
    <w:rsid w:val="554F2B66"/>
    <w:rsid w:val="55E1264C"/>
    <w:rsid w:val="55E30278"/>
    <w:rsid w:val="56015935"/>
    <w:rsid w:val="56050FE6"/>
    <w:rsid w:val="57AF24E6"/>
    <w:rsid w:val="57CF0C38"/>
    <w:rsid w:val="586B5EA3"/>
    <w:rsid w:val="58F137A4"/>
    <w:rsid w:val="59F6337D"/>
    <w:rsid w:val="5A132704"/>
    <w:rsid w:val="5A5F7D41"/>
    <w:rsid w:val="5A6D071A"/>
    <w:rsid w:val="5B4802A2"/>
    <w:rsid w:val="5B4B3D68"/>
    <w:rsid w:val="5B51392A"/>
    <w:rsid w:val="5B621F43"/>
    <w:rsid w:val="5BFA135E"/>
    <w:rsid w:val="5C4371C2"/>
    <w:rsid w:val="5CA418A8"/>
    <w:rsid w:val="5D17167F"/>
    <w:rsid w:val="5D33243F"/>
    <w:rsid w:val="5DD371D7"/>
    <w:rsid w:val="5DD904D5"/>
    <w:rsid w:val="5FCB6891"/>
    <w:rsid w:val="60074249"/>
    <w:rsid w:val="601078F3"/>
    <w:rsid w:val="60A54974"/>
    <w:rsid w:val="60C30B2A"/>
    <w:rsid w:val="61A03590"/>
    <w:rsid w:val="624C71B3"/>
    <w:rsid w:val="626B3AE6"/>
    <w:rsid w:val="636D69AF"/>
    <w:rsid w:val="63AA20E5"/>
    <w:rsid w:val="64C33C26"/>
    <w:rsid w:val="64C85376"/>
    <w:rsid w:val="65906F6D"/>
    <w:rsid w:val="65A74B6D"/>
    <w:rsid w:val="678A677E"/>
    <w:rsid w:val="67D40D8F"/>
    <w:rsid w:val="681768DA"/>
    <w:rsid w:val="68240856"/>
    <w:rsid w:val="68F729C2"/>
    <w:rsid w:val="69AC4CCB"/>
    <w:rsid w:val="6AA76C94"/>
    <w:rsid w:val="6AC0267B"/>
    <w:rsid w:val="6B204EA2"/>
    <w:rsid w:val="6B88764E"/>
    <w:rsid w:val="6BB54477"/>
    <w:rsid w:val="6BBC2672"/>
    <w:rsid w:val="6C241F18"/>
    <w:rsid w:val="6C46521E"/>
    <w:rsid w:val="6C6C4C3B"/>
    <w:rsid w:val="6CB93BE7"/>
    <w:rsid w:val="6CBB2CAC"/>
    <w:rsid w:val="6D072A2B"/>
    <w:rsid w:val="6D1F12CA"/>
    <w:rsid w:val="6DBD496C"/>
    <w:rsid w:val="6DF5635A"/>
    <w:rsid w:val="6E9C69CB"/>
    <w:rsid w:val="6EFC50DF"/>
    <w:rsid w:val="6F244A6F"/>
    <w:rsid w:val="6F68483C"/>
    <w:rsid w:val="702908CC"/>
    <w:rsid w:val="70A523E7"/>
    <w:rsid w:val="70CD4F2A"/>
    <w:rsid w:val="70E76C9B"/>
    <w:rsid w:val="70F518EF"/>
    <w:rsid w:val="70FC22D3"/>
    <w:rsid w:val="71760A1E"/>
    <w:rsid w:val="71907D48"/>
    <w:rsid w:val="71FB4955"/>
    <w:rsid w:val="72353C12"/>
    <w:rsid w:val="724538F5"/>
    <w:rsid w:val="728538A3"/>
    <w:rsid w:val="72BD21D2"/>
    <w:rsid w:val="737D334E"/>
    <w:rsid w:val="73BA72C6"/>
    <w:rsid w:val="73EF67DC"/>
    <w:rsid w:val="74961A7E"/>
    <w:rsid w:val="74A21841"/>
    <w:rsid w:val="76337E03"/>
    <w:rsid w:val="76782B81"/>
    <w:rsid w:val="7741269C"/>
    <w:rsid w:val="774458A5"/>
    <w:rsid w:val="775D6BF2"/>
    <w:rsid w:val="77FA4C34"/>
    <w:rsid w:val="780F7776"/>
    <w:rsid w:val="783F5BCE"/>
    <w:rsid w:val="784C5766"/>
    <w:rsid w:val="78A21173"/>
    <w:rsid w:val="78E1397E"/>
    <w:rsid w:val="78E13A0B"/>
    <w:rsid w:val="790C5821"/>
    <w:rsid w:val="7A737979"/>
    <w:rsid w:val="7A7524B0"/>
    <w:rsid w:val="7AA94B86"/>
    <w:rsid w:val="7AC52673"/>
    <w:rsid w:val="7B072F44"/>
    <w:rsid w:val="7B5D6D6A"/>
    <w:rsid w:val="7B806196"/>
    <w:rsid w:val="7C345C07"/>
    <w:rsid w:val="7CBA046F"/>
    <w:rsid w:val="7D5D52A1"/>
    <w:rsid w:val="7DB53C19"/>
    <w:rsid w:val="7E2355C8"/>
    <w:rsid w:val="7E3C4388"/>
    <w:rsid w:val="7EF404AB"/>
    <w:rsid w:val="7F9D6CC8"/>
    <w:rsid w:val="7FC67743"/>
    <w:rsid w:val="7FD81DBA"/>
    <w:rsid w:val="7FDE74B7"/>
    <w:rsid w:val="7FEA3DB9"/>
    <w:rsid w:val="7FE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8134">
      <w:bodyDiv w:val="1"/>
      <w:marLeft w:val="0"/>
      <w:marRight w:val="0"/>
      <w:marTop w:val="0"/>
      <w:marBottom w:val="0"/>
      <w:divBdr>
        <w:top w:val="none" w:sz="0" w:space="0" w:color="auto"/>
        <w:left w:val="none" w:sz="0" w:space="0" w:color="auto"/>
        <w:bottom w:val="none" w:sz="0" w:space="0" w:color="auto"/>
        <w:right w:val="none" w:sz="0" w:space="0" w:color="auto"/>
      </w:divBdr>
    </w:div>
    <w:div w:id="87240616">
      <w:bodyDiv w:val="1"/>
      <w:marLeft w:val="0"/>
      <w:marRight w:val="0"/>
      <w:marTop w:val="0"/>
      <w:marBottom w:val="0"/>
      <w:divBdr>
        <w:top w:val="none" w:sz="0" w:space="0" w:color="auto"/>
        <w:left w:val="none" w:sz="0" w:space="0" w:color="auto"/>
        <w:bottom w:val="none" w:sz="0" w:space="0" w:color="auto"/>
        <w:right w:val="none" w:sz="0" w:space="0" w:color="auto"/>
      </w:divBdr>
    </w:div>
    <w:div w:id="137841189">
      <w:bodyDiv w:val="1"/>
      <w:marLeft w:val="0"/>
      <w:marRight w:val="0"/>
      <w:marTop w:val="0"/>
      <w:marBottom w:val="0"/>
      <w:divBdr>
        <w:top w:val="none" w:sz="0" w:space="0" w:color="auto"/>
        <w:left w:val="none" w:sz="0" w:space="0" w:color="auto"/>
        <w:bottom w:val="none" w:sz="0" w:space="0" w:color="auto"/>
        <w:right w:val="none" w:sz="0" w:space="0" w:color="auto"/>
      </w:divBdr>
    </w:div>
    <w:div w:id="418210997">
      <w:bodyDiv w:val="1"/>
      <w:marLeft w:val="0"/>
      <w:marRight w:val="0"/>
      <w:marTop w:val="0"/>
      <w:marBottom w:val="0"/>
      <w:divBdr>
        <w:top w:val="none" w:sz="0" w:space="0" w:color="auto"/>
        <w:left w:val="none" w:sz="0" w:space="0" w:color="auto"/>
        <w:bottom w:val="none" w:sz="0" w:space="0" w:color="auto"/>
        <w:right w:val="none" w:sz="0" w:space="0" w:color="auto"/>
      </w:divBdr>
    </w:div>
    <w:div w:id="631448159">
      <w:bodyDiv w:val="1"/>
      <w:marLeft w:val="0"/>
      <w:marRight w:val="0"/>
      <w:marTop w:val="0"/>
      <w:marBottom w:val="0"/>
      <w:divBdr>
        <w:top w:val="none" w:sz="0" w:space="0" w:color="auto"/>
        <w:left w:val="none" w:sz="0" w:space="0" w:color="auto"/>
        <w:bottom w:val="none" w:sz="0" w:space="0" w:color="auto"/>
        <w:right w:val="none" w:sz="0" w:space="0" w:color="auto"/>
      </w:divBdr>
    </w:div>
    <w:div w:id="1106772176">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31271872">
      <w:bodyDiv w:val="1"/>
      <w:marLeft w:val="0"/>
      <w:marRight w:val="0"/>
      <w:marTop w:val="0"/>
      <w:marBottom w:val="0"/>
      <w:divBdr>
        <w:top w:val="none" w:sz="0" w:space="0" w:color="auto"/>
        <w:left w:val="none" w:sz="0" w:space="0" w:color="auto"/>
        <w:bottom w:val="none" w:sz="0" w:space="0" w:color="auto"/>
        <w:right w:val="none" w:sz="0" w:space="0" w:color="auto"/>
      </w:divBdr>
    </w:div>
    <w:div w:id="1533955772">
      <w:bodyDiv w:val="1"/>
      <w:marLeft w:val="0"/>
      <w:marRight w:val="0"/>
      <w:marTop w:val="0"/>
      <w:marBottom w:val="0"/>
      <w:divBdr>
        <w:top w:val="none" w:sz="0" w:space="0" w:color="auto"/>
        <w:left w:val="none" w:sz="0" w:space="0" w:color="auto"/>
        <w:bottom w:val="none" w:sz="0" w:space="0" w:color="auto"/>
        <w:right w:val="none" w:sz="0" w:space="0" w:color="auto"/>
      </w:divBdr>
    </w:div>
    <w:div w:id="1627271288">
      <w:bodyDiv w:val="1"/>
      <w:marLeft w:val="0"/>
      <w:marRight w:val="0"/>
      <w:marTop w:val="0"/>
      <w:marBottom w:val="0"/>
      <w:divBdr>
        <w:top w:val="none" w:sz="0" w:space="0" w:color="auto"/>
        <w:left w:val="none" w:sz="0" w:space="0" w:color="auto"/>
        <w:bottom w:val="none" w:sz="0" w:space="0" w:color="auto"/>
        <w:right w:val="none" w:sz="0" w:space="0" w:color="auto"/>
      </w:divBdr>
    </w:div>
    <w:div w:id="1722055102">
      <w:bodyDiv w:val="1"/>
      <w:marLeft w:val="0"/>
      <w:marRight w:val="0"/>
      <w:marTop w:val="0"/>
      <w:marBottom w:val="0"/>
      <w:divBdr>
        <w:top w:val="none" w:sz="0" w:space="0" w:color="auto"/>
        <w:left w:val="none" w:sz="0" w:space="0" w:color="auto"/>
        <w:bottom w:val="none" w:sz="0" w:space="0" w:color="auto"/>
        <w:right w:val="none" w:sz="0" w:space="0" w:color="auto"/>
      </w:divBdr>
    </w:div>
    <w:div w:id="1838305233">
      <w:bodyDiv w:val="1"/>
      <w:marLeft w:val="0"/>
      <w:marRight w:val="0"/>
      <w:marTop w:val="0"/>
      <w:marBottom w:val="0"/>
      <w:divBdr>
        <w:top w:val="none" w:sz="0" w:space="0" w:color="auto"/>
        <w:left w:val="none" w:sz="0" w:space="0" w:color="auto"/>
        <w:bottom w:val="none" w:sz="0" w:space="0" w:color="auto"/>
        <w:right w:val="none" w:sz="0" w:space="0" w:color="auto"/>
      </w:divBdr>
    </w:div>
    <w:div w:id="1869294887">
      <w:bodyDiv w:val="1"/>
      <w:marLeft w:val="0"/>
      <w:marRight w:val="0"/>
      <w:marTop w:val="0"/>
      <w:marBottom w:val="0"/>
      <w:divBdr>
        <w:top w:val="none" w:sz="0" w:space="0" w:color="auto"/>
        <w:left w:val="none" w:sz="0" w:space="0" w:color="auto"/>
        <w:bottom w:val="none" w:sz="0" w:space="0" w:color="auto"/>
        <w:right w:val="none" w:sz="0" w:space="0" w:color="auto"/>
      </w:divBdr>
    </w:div>
    <w:div w:id="1933589123">
      <w:bodyDiv w:val="1"/>
      <w:marLeft w:val="0"/>
      <w:marRight w:val="0"/>
      <w:marTop w:val="0"/>
      <w:marBottom w:val="0"/>
      <w:divBdr>
        <w:top w:val="none" w:sz="0" w:space="0" w:color="auto"/>
        <w:left w:val="none" w:sz="0" w:space="0" w:color="auto"/>
        <w:bottom w:val="none" w:sz="0" w:space="0" w:color="auto"/>
        <w:right w:val="none" w:sz="0" w:space="0" w:color="auto"/>
      </w:divBdr>
    </w:div>
    <w:div w:id="1954168054">
      <w:bodyDiv w:val="1"/>
      <w:marLeft w:val="0"/>
      <w:marRight w:val="0"/>
      <w:marTop w:val="0"/>
      <w:marBottom w:val="0"/>
      <w:divBdr>
        <w:top w:val="none" w:sz="0" w:space="0" w:color="auto"/>
        <w:left w:val="none" w:sz="0" w:space="0" w:color="auto"/>
        <w:bottom w:val="none" w:sz="0" w:space="0" w:color="auto"/>
        <w:right w:val="none" w:sz="0" w:space="0" w:color="auto"/>
      </w:divBdr>
    </w:div>
    <w:div w:id="2007123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2547</Words>
  <Characters>262</Characters>
  <Application>Microsoft Office Word</Application>
  <DocSecurity>0</DocSecurity>
  <Lines>2</Lines>
  <Paragraphs>5</Paragraphs>
  <ScaleCrop>false</ScaleCrop>
  <Company>IT</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28</cp:revision>
  <cp:lastPrinted>2020-06-19T01:56:00Z</cp:lastPrinted>
  <dcterms:created xsi:type="dcterms:W3CDTF">2021-07-01T08:14:00Z</dcterms:created>
  <dcterms:modified xsi:type="dcterms:W3CDTF">2021-07-17T05:46:00Z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